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0C" w:rsidRPr="00AB1EF9" w:rsidRDefault="00AB1EF9" w:rsidP="008A70C2">
      <w:pPr>
        <w:widowControl/>
        <w:autoSpaceDE/>
        <w:autoSpaceDN/>
        <w:adjustRightInd/>
        <w:spacing w:line="240" w:lineRule="auto"/>
        <w:rPr>
          <w:rFonts w:ascii="Arial" w:hAnsi="Arial" w:cs="Arial"/>
          <w:snapToGrid/>
          <w:color w:val="666666"/>
          <w:shd w:val="clear" w:color="auto" w:fill="FFFFFF"/>
          <w:lang w:val="es-MX"/>
        </w:rPr>
      </w:pPr>
      <w:r w:rsidRPr="00AB1EF9">
        <w:rPr>
          <w:rFonts w:ascii="Arial" w:hAnsi="Arial" w:cs="Arial"/>
          <w:snapToGrid/>
          <w:color w:val="666666"/>
          <w:shd w:val="clear" w:color="auto" w:fill="FFFFFF"/>
          <w:lang w:val="es-MX"/>
        </w:rPr>
        <w:t>Este artículo proporciona un esbozo de</w:t>
      </w:r>
      <w:r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 la</w:t>
      </w:r>
      <w:r w:rsidRPr="00AB1EF9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 </w:t>
      </w:r>
      <w:r w:rsidRPr="00AB1EF9">
        <w:rPr>
          <w:rFonts w:ascii="Arial" w:hAnsi="Arial" w:cs="Arial"/>
          <w:b/>
          <w:snapToGrid/>
          <w:color w:val="666666"/>
          <w:shd w:val="clear" w:color="auto" w:fill="FFFFFF"/>
          <w:lang w:val="es-MX"/>
        </w:rPr>
        <w:t>etapa preliminar</w:t>
      </w:r>
      <w:r w:rsidRPr="00AB1EF9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 para la Competencia de Habilidades de las TIC de Huawei</w:t>
      </w:r>
      <w:r w:rsidR="00584A0C" w:rsidRPr="00AB1EF9">
        <w:rPr>
          <w:rFonts w:ascii="Arial" w:hAnsi="Arial" w:cs="Arial"/>
          <w:snapToGrid/>
          <w:color w:val="666666"/>
          <w:shd w:val="clear" w:color="auto" w:fill="FFFFFF"/>
          <w:lang w:val="es-MX"/>
        </w:rPr>
        <w:t>.</w:t>
      </w:r>
    </w:p>
    <w:p w:rsidR="00584A0C" w:rsidRPr="00AB1EF9" w:rsidRDefault="00584A0C" w:rsidP="008A70C2">
      <w:pPr>
        <w:widowControl/>
        <w:autoSpaceDE/>
        <w:autoSpaceDN/>
        <w:adjustRightInd/>
        <w:spacing w:line="240" w:lineRule="auto"/>
        <w:rPr>
          <w:rFonts w:ascii="Arial" w:hAnsi="Arial" w:cs="Arial"/>
          <w:b/>
          <w:bCs/>
          <w:snapToGrid/>
          <w:color w:val="666666"/>
          <w:shd w:val="clear" w:color="auto" w:fill="FFFFFF"/>
          <w:lang w:val="es-MX"/>
        </w:rPr>
      </w:pPr>
    </w:p>
    <w:p w:rsidR="008A70C2" w:rsidRPr="000713E8" w:rsidRDefault="008A70C2" w:rsidP="008A70C2">
      <w:pPr>
        <w:widowControl/>
        <w:autoSpaceDE/>
        <w:autoSpaceDN/>
        <w:adjustRightInd/>
        <w:spacing w:line="240" w:lineRule="auto"/>
        <w:rPr>
          <w:rFonts w:ascii="SimSun" w:hAnsi="SimSun" w:cs="SimSun"/>
          <w:snapToGrid/>
          <w:sz w:val="24"/>
          <w:szCs w:val="24"/>
          <w:lang w:val="es-MX"/>
        </w:rPr>
      </w:pPr>
      <w:r w:rsidRPr="000713E8">
        <w:rPr>
          <w:rFonts w:ascii="Arial" w:hAnsi="Arial" w:cs="Arial"/>
          <w:b/>
          <w:bCs/>
          <w:snapToGrid/>
          <w:color w:val="666666"/>
          <w:shd w:val="clear" w:color="auto" w:fill="FFFFFF"/>
          <w:lang w:val="es-MX"/>
        </w:rPr>
        <w:t xml:space="preserve">1. </w:t>
      </w:r>
      <w:r w:rsidR="000713E8" w:rsidRPr="000713E8">
        <w:rPr>
          <w:rFonts w:ascii="Arial" w:hAnsi="Arial" w:cs="Arial"/>
          <w:b/>
          <w:bCs/>
          <w:snapToGrid/>
          <w:color w:val="666666"/>
          <w:shd w:val="clear" w:color="auto" w:fill="FFFFFF"/>
          <w:lang w:val="es-MX"/>
        </w:rPr>
        <w:t xml:space="preserve">Descripción general de la etapa </w:t>
      </w:r>
      <w:r w:rsidR="00D03F01">
        <w:rPr>
          <w:rFonts w:ascii="Arial" w:hAnsi="Arial" w:cs="Arial"/>
          <w:b/>
          <w:bCs/>
          <w:snapToGrid/>
          <w:color w:val="666666"/>
          <w:shd w:val="clear" w:color="auto" w:fill="FFFFFF"/>
          <w:lang w:val="es-MX"/>
        </w:rPr>
        <w:t xml:space="preserve">preliminar </w:t>
      </w:r>
      <w:r w:rsidR="000713E8" w:rsidRPr="000713E8">
        <w:rPr>
          <w:rFonts w:ascii="Arial" w:hAnsi="Arial" w:cs="Arial"/>
          <w:b/>
          <w:bCs/>
          <w:snapToGrid/>
          <w:color w:val="666666"/>
          <w:shd w:val="clear" w:color="auto" w:fill="FFFFFF"/>
          <w:lang w:val="es-MX"/>
        </w:rPr>
        <w:t>de la competencia de habilidades TIC de Huawei</w:t>
      </w:r>
      <w:r w:rsidR="00D03F01">
        <w:rPr>
          <w:rFonts w:ascii="Arial" w:hAnsi="Arial" w:cs="Arial"/>
          <w:b/>
          <w:bCs/>
          <w:snapToGrid/>
          <w:color w:val="666666"/>
          <w:shd w:val="clear" w:color="auto" w:fill="FFFFFF"/>
          <w:lang w:val="es-MX"/>
        </w:rPr>
        <w:t xml:space="preserve"> – </w:t>
      </w:r>
      <w:proofErr w:type="spellStart"/>
      <w:r w:rsidR="00D03F01">
        <w:rPr>
          <w:rFonts w:ascii="Arial" w:hAnsi="Arial" w:cs="Arial"/>
          <w:b/>
          <w:bCs/>
          <w:snapToGrid/>
          <w:color w:val="666666"/>
          <w:shd w:val="clear" w:color="auto" w:fill="FFFFFF"/>
          <w:lang w:val="es-MX"/>
        </w:rPr>
        <w:t>Track</w:t>
      </w:r>
      <w:proofErr w:type="spellEnd"/>
      <w:r w:rsidR="00D03F01">
        <w:rPr>
          <w:rFonts w:ascii="Arial" w:hAnsi="Arial" w:cs="Arial"/>
          <w:b/>
          <w:bCs/>
          <w:snapToGrid/>
          <w:color w:val="666666"/>
          <w:shd w:val="clear" w:color="auto" w:fill="FFFFFF"/>
          <w:lang w:val="es-MX"/>
        </w:rPr>
        <w:t xml:space="preserve"> Cloud Computing</w:t>
      </w:r>
      <w:r w:rsidRPr="000713E8">
        <w:rPr>
          <w:rFonts w:ascii="Arial" w:hAnsi="Arial" w:cs="Arial"/>
          <w:snapToGrid/>
          <w:color w:val="666666"/>
          <w:shd w:val="clear" w:color="auto" w:fill="FFFFFF"/>
          <w:lang w:val="es-MX"/>
        </w:rPr>
        <w:br/>
      </w:r>
    </w:p>
    <w:tbl>
      <w:tblPr>
        <w:tblpPr w:leftFromText="180" w:rightFromText="180" w:vertAnchor="text" w:tblpXSpec="center" w:tblpY="1"/>
        <w:tblOverlap w:val="never"/>
        <w:tblW w:w="504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01"/>
        <w:gridCol w:w="1185"/>
        <w:gridCol w:w="1138"/>
        <w:gridCol w:w="1478"/>
        <w:gridCol w:w="2011"/>
        <w:gridCol w:w="876"/>
      </w:tblGrid>
      <w:tr w:rsidR="00285750" w:rsidRPr="008A70C2" w:rsidTr="00C50A56">
        <w:trPr>
          <w:trHeight w:val="60"/>
          <w:jc w:val="center"/>
        </w:trPr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center"/>
            <w:hideMark/>
          </w:tcPr>
          <w:p w:rsidR="00285750" w:rsidRPr="00285750" w:rsidRDefault="000713E8" w:rsidP="000713E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napToGrid/>
                <w:color w:val="666666"/>
                <w:sz w:val="20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napToGrid/>
                <w:color w:val="666666"/>
                <w:sz w:val="20"/>
                <w:szCs w:val="18"/>
              </w:rPr>
              <w:t>Etapa</w:t>
            </w:r>
            <w:proofErr w:type="spellEnd"/>
            <w:r>
              <w:rPr>
                <w:rFonts w:ascii="Arial" w:hAnsi="Arial" w:cs="Arial"/>
                <w:b/>
                <w:bCs/>
                <w:snapToGrid/>
                <w:color w:val="666666"/>
                <w:sz w:val="20"/>
                <w:szCs w:val="18"/>
              </w:rPr>
              <w:t xml:space="preserve"> de la </w:t>
            </w:r>
            <w:proofErr w:type="spellStart"/>
            <w:r>
              <w:rPr>
                <w:rFonts w:ascii="Arial" w:hAnsi="Arial" w:cs="Arial"/>
                <w:b/>
                <w:bCs/>
                <w:snapToGrid/>
                <w:color w:val="666666"/>
                <w:sz w:val="20"/>
                <w:szCs w:val="18"/>
              </w:rPr>
              <w:t>Competencia</w:t>
            </w:r>
            <w:proofErr w:type="spellEnd"/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285750" w:rsidRPr="00285750" w:rsidRDefault="000713E8" w:rsidP="00814503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snapToGrid/>
                <w:color w:val="666666"/>
                <w:sz w:val="20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napToGrid/>
                <w:color w:val="666666"/>
                <w:sz w:val="20"/>
                <w:szCs w:val="18"/>
              </w:rPr>
              <w:t>Tipo</w:t>
            </w:r>
            <w:proofErr w:type="spellEnd"/>
            <w:r>
              <w:rPr>
                <w:rFonts w:ascii="Arial" w:hAnsi="Arial" w:cs="Arial"/>
                <w:b/>
                <w:bCs/>
                <w:snapToGrid/>
                <w:color w:val="666666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napToGrid/>
                <w:color w:val="666666"/>
                <w:sz w:val="20"/>
                <w:szCs w:val="18"/>
              </w:rPr>
              <w:t>Examen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center"/>
            <w:hideMark/>
          </w:tcPr>
          <w:p w:rsidR="00285750" w:rsidRPr="00814503" w:rsidRDefault="000713E8" w:rsidP="00814503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snapToGrid/>
                <w:color w:val="666666"/>
                <w:sz w:val="20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napToGrid/>
                <w:color w:val="666666"/>
                <w:sz w:val="20"/>
                <w:szCs w:val="18"/>
              </w:rPr>
              <w:t>Duración</w:t>
            </w:r>
            <w:proofErr w:type="spellEnd"/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285750" w:rsidRPr="00285750" w:rsidRDefault="000713E8" w:rsidP="00814503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snapToGrid/>
                <w:color w:val="666666"/>
                <w:sz w:val="20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napToGrid/>
                <w:color w:val="666666"/>
                <w:sz w:val="20"/>
                <w:szCs w:val="18"/>
              </w:rPr>
              <w:t>Preguntas</w:t>
            </w:r>
            <w:proofErr w:type="spellEnd"/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285750" w:rsidRPr="00285750" w:rsidRDefault="000713E8" w:rsidP="00814503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snapToGrid/>
                <w:color w:val="666666"/>
                <w:sz w:val="20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napToGrid/>
                <w:color w:val="666666"/>
                <w:sz w:val="20"/>
                <w:szCs w:val="18"/>
              </w:rPr>
              <w:t>Tipo</w:t>
            </w:r>
            <w:proofErr w:type="spellEnd"/>
            <w:r>
              <w:rPr>
                <w:rFonts w:ascii="Arial" w:hAnsi="Arial" w:cs="Arial"/>
                <w:b/>
                <w:bCs/>
                <w:snapToGrid/>
                <w:color w:val="666666"/>
                <w:sz w:val="20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snapToGrid/>
                <w:color w:val="666666"/>
                <w:sz w:val="20"/>
                <w:szCs w:val="18"/>
              </w:rPr>
              <w:t>Preguntas</w:t>
            </w:r>
            <w:proofErr w:type="spellEnd"/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285750" w:rsidRPr="00814503" w:rsidRDefault="000713E8" w:rsidP="00814503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snapToGrid/>
                <w:color w:val="666666"/>
                <w:sz w:val="20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napToGrid/>
                <w:color w:val="666666"/>
                <w:sz w:val="20"/>
                <w:szCs w:val="18"/>
              </w:rPr>
              <w:t>Puntaje</w:t>
            </w:r>
            <w:proofErr w:type="spellEnd"/>
            <w:r>
              <w:rPr>
                <w:rFonts w:ascii="Arial" w:hAnsi="Arial" w:cs="Arial"/>
                <w:b/>
                <w:bCs/>
                <w:snapToGrid/>
                <w:color w:val="666666"/>
                <w:sz w:val="20"/>
                <w:szCs w:val="18"/>
              </w:rPr>
              <w:t xml:space="preserve"> Total</w:t>
            </w:r>
          </w:p>
        </w:tc>
      </w:tr>
      <w:tr w:rsidR="00285750" w:rsidRPr="008A70C2" w:rsidTr="00C50A56">
        <w:trPr>
          <w:trHeight w:val="540"/>
          <w:jc w:val="center"/>
        </w:trPr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750" w:rsidRPr="00283E88" w:rsidRDefault="000713E8" w:rsidP="00814503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napToGrid/>
                <w:color w:val="666666"/>
                <w:sz w:val="20"/>
                <w:szCs w:val="18"/>
              </w:rPr>
            </w:pPr>
            <w:proofErr w:type="spellStart"/>
            <w:r>
              <w:rPr>
                <w:rFonts w:ascii="Arial" w:hAnsi="Arial" w:cs="Arial"/>
                <w:snapToGrid/>
                <w:color w:val="666666"/>
                <w:sz w:val="20"/>
                <w:szCs w:val="18"/>
              </w:rPr>
              <w:t>Etapa</w:t>
            </w:r>
            <w:proofErr w:type="spellEnd"/>
            <w:r>
              <w:rPr>
                <w:rFonts w:ascii="Arial" w:hAnsi="Arial" w:cs="Arial"/>
                <w:snapToGrid/>
                <w:color w:val="666666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/>
                <w:color w:val="666666"/>
                <w:sz w:val="20"/>
                <w:szCs w:val="18"/>
              </w:rPr>
              <w:t>Preliminar</w:t>
            </w:r>
            <w:proofErr w:type="spellEnd"/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750" w:rsidRPr="00283E88" w:rsidRDefault="000713E8" w:rsidP="00814503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napToGrid/>
                <w:color w:val="666666"/>
                <w:sz w:val="20"/>
                <w:szCs w:val="18"/>
              </w:rPr>
            </w:pPr>
            <w:proofErr w:type="spellStart"/>
            <w:r>
              <w:rPr>
                <w:rFonts w:ascii="Arial" w:hAnsi="Arial" w:cs="Arial"/>
                <w:snapToGrid/>
                <w:color w:val="666666"/>
                <w:sz w:val="20"/>
                <w:szCs w:val="18"/>
              </w:rPr>
              <w:t>Escrito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85750" w:rsidRPr="00283E88" w:rsidRDefault="00285750" w:rsidP="00814503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napToGrid/>
                <w:color w:val="666666"/>
                <w:sz w:val="20"/>
                <w:szCs w:val="18"/>
              </w:rPr>
            </w:pPr>
            <w:r w:rsidRPr="00283E88">
              <w:rPr>
                <w:rFonts w:ascii="Arial" w:hAnsi="Arial" w:cs="Arial"/>
                <w:snapToGrid/>
                <w:color w:val="666666"/>
                <w:sz w:val="20"/>
                <w:szCs w:val="18"/>
              </w:rPr>
              <w:t>90 min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750" w:rsidRPr="00283E88" w:rsidRDefault="00285750" w:rsidP="00814503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napToGrid/>
                <w:color w:val="666666"/>
                <w:sz w:val="20"/>
                <w:szCs w:val="18"/>
              </w:rPr>
            </w:pPr>
            <w:r>
              <w:rPr>
                <w:rFonts w:ascii="Arial" w:hAnsi="Arial" w:cs="Arial" w:hint="eastAsia"/>
                <w:snapToGrid/>
                <w:color w:val="666666"/>
                <w:sz w:val="20"/>
                <w:szCs w:val="18"/>
              </w:rPr>
              <w:t>60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750" w:rsidRPr="000713E8" w:rsidRDefault="000713E8" w:rsidP="000713E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napToGrid/>
                <w:color w:val="666666"/>
                <w:sz w:val="20"/>
                <w:szCs w:val="18"/>
                <w:lang w:val="es-MX"/>
              </w:rPr>
            </w:pPr>
            <w:r>
              <w:rPr>
                <w:rFonts w:ascii="Arial" w:hAnsi="Arial" w:cs="Arial"/>
                <w:snapToGrid/>
                <w:color w:val="666666"/>
                <w:sz w:val="20"/>
                <w:szCs w:val="18"/>
                <w:lang w:val="es-MX"/>
              </w:rPr>
              <w:t>V</w:t>
            </w:r>
            <w:r w:rsidR="001C55CC" w:rsidRPr="000713E8">
              <w:rPr>
                <w:rFonts w:ascii="Arial" w:hAnsi="Arial" w:cs="Arial" w:hint="eastAsia"/>
                <w:snapToGrid/>
                <w:color w:val="666666"/>
                <w:sz w:val="20"/>
                <w:szCs w:val="18"/>
                <w:lang w:val="es-MX"/>
              </w:rPr>
              <w:t xml:space="preserve">/F, </w:t>
            </w:r>
            <w:r w:rsidRPr="000713E8">
              <w:rPr>
                <w:rFonts w:ascii="Arial" w:hAnsi="Arial" w:cs="Arial"/>
                <w:snapToGrid/>
                <w:color w:val="666666"/>
                <w:sz w:val="20"/>
                <w:szCs w:val="18"/>
                <w:lang w:val="es-MX"/>
              </w:rPr>
              <w:t>Selección simple/</w:t>
            </w:r>
            <w:proofErr w:type="spellStart"/>
            <w:r w:rsidRPr="000713E8">
              <w:rPr>
                <w:rFonts w:ascii="Arial" w:hAnsi="Arial" w:cs="Arial"/>
                <w:snapToGrid/>
                <w:color w:val="666666"/>
                <w:sz w:val="20"/>
                <w:szCs w:val="18"/>
                <w:lang w:val="es-MX"/>
              </w:rPr>
              <w:t>multiple</w:t>
            </w:r>
            <w:proofErr w:type="spellEnd"/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750" w:rsidRPr="00283E88" w:rsidRDefault="0082094D" w:rsidP="00814503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napToGrid/>
                <w:color w:val="666666"/>
                <w:sz w:val="20"/>
                <w:szCs w:val="18"/>
              </w:rPr>
            </w:pPr>
            <w:r>
              <w:rPr>
                <w:rFonts w:ascii="Arial" w:hAnsi="Arial" w:cs="Arial"/>
                <w:snapToGrid/>
                <w:color w:val="666666"/>
                <w:sz w:val="20"/>
                <w:szCs w:val="18"/>
              </w:rPr>
              <w:t>10</w:t>
            </w:r>
            <w:bookmarkStart w:id="0" w:name="_GoBack"/>
            <w:bookmarkEnd w:id="0"/>
            <w:r w:rsidR="00285750">
              <w:rPr>
                <w:rFonts w:ascii="Arial" w:hAnsi="Arial" w:cs="Arial"/>
                <w:snapToGrid/>
                <w:color w:val="666666"/>
                <w:sz w:val="20"/>
                <w:szCs w:val="18"/>
              </w:rPr>
              <w:t>0</w:t>
            </w:r>
          </w:p>
        </w:tc>
      </w:tr>
    </w:tbl>
    <w:p w:rsidR="002C5B59" w:rsidRPr="000713E8" w:rsidRDefault="008A70C2">
      <w:pPr>
        <w:rPr>
          <w:rFonts w:ascii="Arial" w:hAnsi="Arial" w:cs="Arial"/>
          <w:snapToGrid/>
          <w:color w:val="666666"/>
          <w:shd w:val="clear" w:color="auto" w:fill="FFFFFF"/>
          <w:lang w:val="es-MX"/>
        </w:rPr>
      </w:pPr>
      <w:r w:rsidRPr="000713E8">
        <w:rPr>
          <w:rFonts w:ascii="Arial" w:hAnsi="Arial" w:cs="Arial"/>
          <w:b/>
          <w:bCs/>
          <w:snapToGrid/>
          <w:color w:val="666666"/>
          <w:shd w:val="clear" w:color="auto" w:fill="FFFFFF"/>
          <w:lang w:val="es-MX"/>
        </w:rPr>
        <w:t xml:space="preserve">2. </w:t>
      </w:r>
      <w:r w:rsidR="000713E8" w:rsidRPr="000713E8">
        <w:rPr>
          <w:rFonts w:ascii="Arial" w:hAnsi="Arial" w:cs="Arial"/>
          <w:b/>
          <w:bCs/>
          <w:snapToGrid/>
          <w:color w:val="666666"/>
          <w:shd w:val="clear" w:color="auto" w:fill="FFFFFF"/>
          <w:lang w:val="es-MX"/>
        </w:rPr>
        <w:t>Descripción Etapa Preliminar</w:t>
      </w:r>
      <w:r w:rsidRPr="000713E8">
        <w:rPr>
          <w:rFonts w:ascii="Arial" w:hAnsi="Arial" w:cs="Arial"/>
          <w:snapToGrid/>
          <w:color w:val="666666"/>
          <w:shd w:val="clear" w:color="auto" w:fill="FFFFFF"/>
          <w:lang w:val="es-MX"/>
        </w:rPr>
        <w:br/>
      </w:r>
      <w:r w:rsidR="000713E8">
        <w:rPr>
          <w:rFonts w:ascii="Arial" w:hAnsi="Arial" w:cs="Arial"/>
          <w:b/>
          <w:bCs/>
          <w:snapToGrid/>
          <w:color w:val="666666"/>
          <w:shd w:val="clear" w:color="auto" w:fill="FFFFFF"/>
          <w:lang w:val="es-MX"/>
        </w:rPr>
        <w:t>Contenido Evaluación</w:t>
      </w:r>
      <w:r w:rsidR="00584A0C" w:rsidRPr="000713E8">
        <w:rPr>
          <w:rFonts w:ascii="Arial" w:hAnsi="Arial" w:cs="Arial"/>
          <w:b/>
          <w:bCs/>
          <w:snapToGrid/>
          <w:color w:val="666666"/>
          <w:shd w:val="clear" w:color="auto" w:fill="FFFFFF"/>
          <w:lang w:val="es-MX"/>
        </w:rPr>
        <w:t>：</w:t>
      </w:r>
      <w:r w:rsidR="00584A0C" w:rsidRPr="000713E8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205"/>
        <w:gridCol w:w="1863"/>
        <w:gridCol w:w="1730"/>
        <w:gridCol w:w="1797"/>
        <w:gridCol w:w="1797"/>
      </w:tblGrid>
      <w:tr w:rsidR="002C5B59" w:rsidTr="00364B68">
        <w:tc>
          <w:tcPr>
            <w:tcW w:w="1109" w:type="dxa"/>
            <w:shd w:val="clear" w:color="auto" w:fill="E6E6E6"/>
            <w:vAlign w:val="center"/>
          </w:tcPr>
          <w:p w:rsidR="002C5B59" w:rsidRPr="00364B68" w:rsidRDefault="002C5B59" w:rsidP="00364B6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snapToGrid/>
                <w:color w:val="666666"/>
                <w:sz w:val="20"/>
                <w:szCs w:val="18"/>
              </w:rPr>
            </w:pPr>
            <w:bookmarkStart w:id="1" w:name="OLE_LINK15"/>
            <w:proofErr w:type="spellStart"/>
            <w:r w:rsidRPr="00364B68">
              <w:rPr>
                <w:rFonts w:ascii="Arial" w:hAnsi="Arial" w:cs="Arial" w:hint="eastAsia"/>
                <w:b/>
                <w:bCs/>
                <w:snapToGrid/>
                <w:color w:val="666666"/>
                <w:sz w:val="20"/>
                <w:szCs w:val="18"/>
              </w:rPr>
              <w:t>Conten</w:t>
            </w:r>
            <w:r w:rsidR="000713E8">
              <w:rPr>
                <w:rFonts w:ascii="Arial" w:hAnsi="Arial" w:cs="Arial"/>
                <w:b/>
                <w:bCs/>
                <w:snapToGrid/>
                <w:color w:val="666666"/>
                <w:sz w:val="20"/>
                <w:szCs w:val="18"/>
              </w:rPr>
              <w:t>ido</w:t>
            </w:r>
            <w:proofErr w:type="spellEnd"/>
          </w:p>
        </w:tc>
        <w:tc>
          <w:tcPr>
            <w:tcW w:w="1863" w:type="dxa"/>
          </w:tcPr>
          <w:p w:rsidR="002C5B59" w:rsidRDefault="00DE2329" w:rsidP="008078CA">
            <w:pPr>
              <w:jc w:val="center"/>
              <w:rPr>
                <w:rFonts w:ascii="Arial" w:hAnsi="Arial" w:cs="Arial"/>
                <w:snapToGrid/>
                <w:color w:val="666666"/>
                <w:shd w:val="clear" w:color="auto" w:fill="FFFFFF"/>
              </w:rPr>
            </w:pPr>
            <w:r>
              <w:rPr>
                <w:rFonts w:ascii="Arial" w:hAnsi="Arial" w:cs="Arial"/>
                <w:snapToGrid/>
                <w:color w:val="666666"/>
                <w:shd w:val="clear" w:color="auto" w:fill="FFFFFF"/>
              </w:rPr>
              <w:t>Cloud Computing</w:t>
            </w:r>
          </w:p>
        </w:tc>
        <w:tc>
          <w:tcPr>
            <w:tcW w:w="1730" w:type="dxa"/>
          </w:tcPr>
          <w:p w:rsidR="002C5B59" w:rsidRDefault="00DE2329" w:rsidP="008078CA">
            <w:pPr>
              <w:jc w:val="center"/>
              <w:rPr>
                <w:rFonts w:ascii="Arial" w:hAnsi="Arial" w:cs="Arial"/>
                <w:snapToGrid/>
                <w:color w:val="666666"/>
                <w:shd w:val="clear" w:color="auto" w:fill="FFFFFF"/>
              </w:rPr>
            </w:pPr>
            <w:r>
              <w:rPr>
                <w:rFonts w:ascii="Arial" w:hAnsi="Arial" w:cs="Arial"/>
                <w:snapToGrid/>
                <w:color w:val="666666"/>
                <w:shd w:val="clear" w:color="auto" w:fill="FFFFFF"/>
              </w:rPr>
              <w:t>Big Data</w:t>
            </w:r>
          </w:p>
        </w:tc>
        <w:tc>
          <w:tcPr>
            <w:tcW w:w="1797" w:type="dxa"/>
          </w:tcPr>
          <w:p w:rsidR="002C5B59" w:rsidRDefault="00DE2329" w:rsidP="008078CA">
            <w:pPr>
              <w:jc w:val="center"/>
              <w:rPr>
                <w:rFonts w:ascii="Arial" w:hAnsi="Arial" w:cs="Arial"/>
                <w:snapToGrid/>
                <w:color w:val="666666"/>
                <w:shd w:val="clear" w:color="auto" w:fill="FFFFFF"/>
              </w:rPr>
            </w:pPr>
            <w:r>
              <w:rPr>
                <w:rFonts w:ascii="Arial" w:hAnsi="Arial" w:cs="Arial"/>
                <w:snapToGrid/>
                <w:color w:val="666666"/>
                <w:shd w:val="clear" w:color="auto" w:fill="FFFFFF"/>
              </w:rPr>
              <w:t>Storage</w:t>
            </w:r>
          </w:p>
        </w:tc>
        <w:tc>
          <w:tcPr>
            <w:tcW w:w="1797" w:type="dxa"/>
          </w:tcPr>
          <w:p w:rsidR="002C5B59" w:rsidRDefault="00DE2329" w:rsidP="008078CA">
            <w:pPr>
              <w:jc w:val="center"/>
              <w:rPr>
                <w:rFonts w:ascii="Arial" w:hAnsi="Arial" w:cs="Arial"/>
                <w:snapToGrid/>
                <w:color w:val="666666"/>
                <w:shd w:val="clear" w:color="auto" w:fill="FFFFFF"/>
              </w:rPr>
            </w:pPr>
            <w:r>
              <w:rPr>
                <w:rFonts w:ascii="Arial" w:hAnsi="Arial" w:cs="Arial"/>
                <w:snapToGrid/>
                <w:color w:val="666666"/>
                <w:shd w:val="clear" w:color="auto" w:fill="FFFFFF"/>
              </w:rPr>
              <w:t>AI</w:t>
            </w:r>
          </w:p>
        </w:tc>
      </w:tr>
      <w:tr w:rsidR="002C5B59" w:rsidTr="00364B68">
        <w:tc>
          <w:tcPr>
            <w:tcW w:w="1109" w:type="dxa"/>
            <w:shd w:val="clear" w:color="auto" w:fill="E6E6E6"/>
            <w:vAlign w:val="center"/>
          </w:tcPr>
          <w:p w:rsidR="002C5B59" w:rsidRPr="00364B68" w:rsidRDefault="000713E8" w:rsidP="00364B6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snapToGrid/>
                <w:color w:val="666666"/>
                <w:sz w:val="20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napToGrid/>
                <w:color w:val="666666"/>
                <w:sz w:val="20"/>
                <w:szCs w:val="18"/>
              </w:rPr>
              <w:t>Tasa</w:t>
            </w:r>
            <w:proofErr w:type="spellEnd"/>
          </w:p>
        </w:tc>
        <w:tc>
          <w:tcPr>
            <w:tcW w:w="1863" w:type="dxa"/>
          </w:tcPr>
          <w:p w:rsidR="002C5B59" w:rsidRDefault="00DE2329" w:rsidP="008078CA">
            <w:pPr>
              <w:jc w:val="center"/>
              <w:rPr>
                <w:rFonts w:ascii="Arial" w:hAnsi="Arial" w:cs="Arial"/>
                <w:snapToGrid/>
                <w:color w:val="666666"/>
                <w:shd w:val="clear" w:color="auto" w:fill="FFFFFF"/>
              </w:rPr>
            </w:pPr>
            <w:r>
              <w:rPr>
                <w:rFonts w:ascii="Arial" w:hAnsi="Arial" w:cs="Arial"/>
                <w:snapToGrid/>
                <w:color w:val="666666"/>
                <w:shd w:val="clear" w:color="auto" w:fill="FFFFFF"/>
              </w:rPr>
              <w:t>45</w:t>
            </w:r>
            <w:r w:rsidR="002C5B59">
              <w:rPr>
                <w:rFonts w:ascii="Arial" w:hAnsi="Arial" w:cs="Arial" w:hint="eastAsia"/>
                <w:snapToGrid/>
                <w:color w:val="666666"/>
                <w:shd w:val="clear" w:color="auto" w:fill="FFFFFF"/>
              </w:rPr>
              <w:t>%</w:t>
            </w:r>
          </w:p>
        </w:tc>
        <w:tc>
          <w:tcPr>
            <w:tcW w:w="1730" w:type="dxa"/>
          </w:tcPr>
          <w:p w:rsidR="002C5B59" w:rsidRDefault="00DE2329" w:rsidP="008078CA">
            <w:pPr>
              <w:jc w:val="center"/>
              <w:rPr>
                <w:rFonts w:ascii="Arial" w:hAnsi="Arial" w:cs="Arial"/>
                <w:snapToGrid/>
                <w:color w:val="666666"/>
                <w:shd w:val="clear" w:color="auto" w:fill="FFFFFF"/>
              </w:rPr>
            </w:pPr>
            <w:r>
              <w:rPr>
                <w:rFonts w:ascii="Arial" w:hAnsi="Arial" w:cs="Arial"/>
                <w:snapToGrid/>
                <w:color w:val="666666"/>
                <w:shd w:val="clear" w:color="auto" w:fill="FFFFFF"/>
              </w:rPr>
              <w:t>25</w:t>
            </w:r>
            <w:r w:rsidR="002C5B59">
              <w:rPr>
                <w:rFonts w:ascii="Arial" w:hAnsi="Arial" w:cs="Arial" w:hint="eastAsia"/>
                <w:snapToGrid/>
                <w:color w:val="666666"/>
                <w:shd w:val="clear" w:color="auto" w:fill="FFFFFF"/>
              </w:rPr>
              <w:t>%</w:t>
            </w:r>
          </w:p>
        </w:tc>
        <w:tc>
          <w:tcPr>
            <w:tcW w:w="1797" w:type="dxa"/>
          </w:tcPr>
          <w:p w:rsidR="002C5B59" w:rsidRDefault="00DE2329" w:rsidP="008078CA">
            <w:pPr>
              <w:jc w:val="center"/>
              <w:rPr>
                <w:rFonts w:ascii="Arial" w:hAnsi="Arial" w:cs="Arial"/>
                <w:snapToGrid/>
                <w:color w:val="666666"/>
                <w:shd w:val="clear" w:color="auto" w:fill="FFFFFF"/>
              </w:rPr>
            </w:pPr>
            <w:r>
              <w:rPr>
                <w:rFonts w:ascii="Arial" w:hAnsi="Arial" w:cs="Arial" w:hint="eastAsia"/>
                <w:snapToGrid/>
                <w:color w:val="666666"/>
                <w:shd w:val="clear" w:color="auto" w:fill="FFFFFF"/>
              </w:rPr>
              <w:t>2</w:t>
            </w:r>
            <w:r w:rsidR="00BC570B">
              <w:rPr>
                <w:rFonts w:ascii="Arial" w:hAnsi="Arial" w:cs="Arial" w:hint="eastAsia"/>
                <w:snapToGrid/>
                <w:color w:val="666666"/>
                <w:shd w:val="clear" w:color="auto" w:fill="FFFFFF"/>
              </w:rPr>
              <w:t>0</w:t>
            </w:r>
            <w:r w:rsidR="002C5B59">
              <w:rPr>
                <w:rFonts w:ascii="Arial" w:hAnsi="Arial" w:cs="Arial" w:hint="eastAsia"/>
                <w:snapToGrid/>
                <w:color w:val="666666"/>
                <w:shd w:val="clear" w:color="auto" w:fill="FFFFFF"/>
              </w:rPr>
              <w:t xml:space="preserve"> %</w:t>
            </w:r>
          </w:p>
        </w:tc>
        <w:tc>
          <w:tcPr>
            <w:tcW w:w="1797" w:type="dxa"/>
          </w:tcPr>
          <w:p w:rsidR="002C5B59" w:rsidRDefault="002C5B59" w:rsidP="008078CA">
            <w:pPr>
              <w:jc w:val="center"/>
              <w:rPr>
                <w:rFonts w:ascii="Arial" w:hAnsi="Arial" w:cs="Arial"/>
                <w:snapToGrid/>
                <w:color w:val="666666"/>
                <w:shd w:val="clear" w:color="auto" w:fill="FFFFFF"/>
              </w:rPr>
            </w:pPr>
            <w:r>
              <w:rPr>
                <w:rFonts w:ascii="Arial" w:hAnsi="Arial" w:cs="Arial" w:hint="eastAsia"/>
                <w:snapToGrid/>
                <w:color w:val="666666"/>
                <w:shd w:val="clear" w:color="auto" w:fill="FFFFFF"/>
              </w:rPr>
              <w:t>10%</w:t>
            </w:r>
          </w:p>
        </w:tc>
      </w:tr>
    </w:tbl>
    <w:bookmarkEnd w:id="1"/>
    <w:p w:rsidR="00633475" w:rsidRPr="000713E8" w:rsidRDefault="000713E8">
      <w:pPr>
        <w:rPr>
          <w:rFonts w:ascii="Arial" w:hAnsi="Arial" w:cs="Arial"/>
          <w:snapToGrid/>
          <w:color w:val="666666"/>
          <w:shd w:val="clear" w:color="auto" w:fill="FFFFFF"/>
          <w:lang w:val="es-MX"/>
        </w:rPr>
      </w:pPr>
      <w:r w:rsidRPr="000713E8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El examen de la </w:t>
      </w:r>
      <w:r w:rsidRPr="000713E8">
        <w:rPr>
          <w:rFonts w:ascii="Arial" w:hAnsi="Arial" w:cs="Arial"/>
          <w:b/>
          <w:snapToGrid/>
          <w:color w:val="666666"/>
          <w:shd w:val="clear" w:color="auto" w:fill="FFFFFF"/>
          <w:lang w:val="es-MX"/>
        </w:rPr>
        <w:t>Etapa Preliminar</w:t>
      </w:r>
      <w:r w:rsidRPr="000713E8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 cubre cuatro módulos</w:t>
      </w:r>
      <w:r w:rsidR="00633475" w:rsidRPr="000713E8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: </w:t>
      </w:r>
      <w:r w:rsidR="00BE7A3C" w:rsidRPr="000713E8">
        <w:rPr>
          <w:rFonts w:ascii="Arial" w:hAnsi="Arial" w:cs="Arial"/>
          <w:snapToGrid/>
          <w:color w:val="666666"/>
          <w:shd w:val="clear" w:color="auto" w:fill="FFFFFF"/>
          <w:lang w:val="es-MX"/>
        </w:rPr>
        <w:t>Cloud Computing, Big Data, Storage</w:t>
      </w:r>
      <w:r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 y</w:t>
      </w:r>
      <w:r w:rsidR="00633475" w:rsidRPr="000713E8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 </w:t>
      </w:r>
      <w:r w:rsidR="00BE7A3C" w:rsidRPr="000713E8">
        <w:rPr>
          <w:rFonts w:ascii="Arial" w:hAnsi="Arial" w:cs="Arial"/>
          <w:snapToGrid/>
          <w:color w:val="666666"/>
          <w:shd w:val="clear" w:color="auto" w:fill="FFFFFF"/>
          <w:lang w:val="es-MX"/>
        </w:rPr>
        <w:t>AI</w:t>
      </w:r>
      <w:r w:rsidR="003C4BC9" w:rsidRPr="000713E8">
        <w:rPr>
          <w:rFonts w:ascii="Arial" w:hAnsi="Arial" w:cs="Arial"/>
          <w:snapToGrid/>
          <w:color w:val="666666"/>
          <w:shd w:val="clear" w:color="auto" w:fill="FFFFFF"/>
          <w:lang w:val="es-MX"/>
        </w:rPr>
        <w:t>.</w:t>
      </w:r>
      <w:r w:rsidR="00633475" w:rsidRPr="000713E8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 </w:t>
      </w:r>
    </w:p>
    <w:p w:rsidR="005E4E9D" w:rsidRPr="007B673C" w:rsidRDefault="000713E8" w:rsidP="000713E8">
      <w:pPr>
        <w:jc w:val="both"/>
        <w:rPr>
          <w:rFonts w:ascii="Arial" w:hAnsi="Arial" w:cs="Arial"/>
          <w:snapToGrid/>
          <w:color w:val="666666"/>
          <w:shd w:val="clear" w:color="auto" w:fill="FFFFFF"/>
          <w:lang w:val="es-MX"/>
        </w:rPr>
      </w:pPr>
      <w:r w:rsidRPr="000713E8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El módulo de Cloud Computing cubre las tecnologías básicas de computación en la nube, la configuración y el mantenimiento, incluida la </w:t>
      </w:r>
      <w:r>
        <w:rPr>
          <w:rFonts w:ascii="Arial" w:hAnsi="Arial" w:cs="Arial"/>
          <w:snapToGrid/>
          <w:color w:val="666666"/>
          <w:shd w:val="clear" w:color="auto" w:fill="FFFFFF"/>
          <w:lang w:val="es-MX"/>
        </w:rPr>
        <w:t>parte teórica</w:t>
      </w:r>
      <w:r w:rsidRPr="000713E8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, las principales tecnologías </w:t>
      </w:r>
      <w:r>
        <w:rPr>
          <w:rFonts w:ascii="Arial" w:hAnsi="Arial" w:cs="Arial"/>
          <w:snapToGrid/>
          <w:color w:val="666666"/>
          <w:shd w:val="clear" w:color="auto" w:fill="FFFFFF"/>
          <w:lang w:val="es-MX"/>
        </w:rPr>
        <w:t>involucradas</w:t>
      </w:r>
      <w:r w:rsidR="005E4E9D" w:rsidRPr="000713E8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, </w:t>
      </w:r>
      <w:r w:rsid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t>arquitectura de hardware y software de la solución Cloud Computing de Huawei y los procesos de implementación y gestión</w:t>
      </w:r>
      <w:r w:rsidR="005E4E9D" w:rsidRPr="000713E8">
        <w:rPr>
          <w:rFonts w:ascii="Arial" w:hAnsi="Arial" w:cs="Arial"/>
          <w:snapToGrid/>
          <w:color w:val="666666"/>
          <w:shd w:val="clear" w:color="auto" w:fill="FFFFFF"/>
          <w:lang w:val="es-MX"/>
        </w:rPr>
        <w:t>. </w:t>
      </w:r>
      <w:r w:rsidR="007B673C" w:rsidRP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Además, </w:t>
      </w:r>
      <w:r w:rsidR="007B673C" w:rsidRPr="007B673C">
        <w:rPr>
          <w:rFonts w:ascii="Arial" w:hAnsi="Arial" w:cs="Arial"/>
          <w:i/>
          <w:snapToGrid/>
          <w:color w:val="666666"/>
          <w:shd w:val="clear" w:color="auto" w:fill="FFFFFF"/>
          <w:lang w:val="es-MX"/>
        </w:rPr>
        <w:t xml:space="preserve">Huawei Cloud </w:t>
      </w:r>
      <w:proofErr w:type="spellStart"/>
      <w:r w:rsidR="007B673C" w:rsidRPr="007B673C">
        <w:rPr>
          <w:rFonts w:ascii="Arial" w:hAnsi="Arial" w:cs="Arial"/>
          <w:i/>
          <w:snapToGrid/>
          <w:color w:val="666666"/>
          <w:shd w:val="clear" w:color="auto" w:fill="FFFFFF"/>
          <w:lang w:val="es-MX"/>
        </w:rPr>
        <w:t>Services</w:t>
      </w:r>
      <w:proofErr w:type="spellEnd"/>
      <w:r w:rsidR="007B673C" w:rsidRP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 </w:t>
      </w:r>
      <w:r w:rsid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t>cubre los conceptos y el</w:t>
      </w:r>
      <w:r w:rsidR="007B673C" w:rsidRP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 valor del Cloud Service, </w:t>
      </w:r>
      <w:r w:rsid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la </w:t>
      </w:r>
      <w:r w:rsidR="007B673C" w:rsidRP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t>arquitectura y ecosistema de Huawei Cloud, Operación / Administración / Aplicación de Huawei Cloud Compu</w:t>
      </w:r>
      <w:r w:rsid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ting Service y los servicios de </w:t>
      </w:r>
      <w:r w:rsidR="007B673C" w:rsidRP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t>Storage, Network, Security,</w:t>
      </w:r>
      <w:r w:rsid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 Cloud </w:t>
      </w:r>
      <w:proofErr w:type="spellStart"/>
      <w:r w:rsid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t>Eye</w:t>
      </w:r>
      <w:proofErr w:type="spellEnd"/>
      <w:r w:rsid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t>, RDS</w:t>
      </w:r>
      <w:r w:rsidR="007B673C" w:rsidRP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, CCE y </w:t>
      </w:r>
      <w:proofErr w:type="spellStart"/>
      <w:r w:rsid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t>workspace</w:t>
      </w:r>
      <w:proofErr w:type="spellEnd"/>
      <w:r w:rsidR="00C50A56" w:rsidRP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t>.</w:t>
      </w:r>
    </w:p>
    <w:p w:rsidR="007B673C" w:rsidRPr="007B673C" w:rsidRDefault="007B673C" w:rsidP="007B673C">
      <w:pPr>
        <w:jc w:val="both"/>
        <w:rPr>
          <w:rFonts w:ascii="Arial" w:hAnsi="Arial" w:cs="Arial"/>
          <w:snapToGrid/>
          <w:color w:val="666666"/>
          <w:shd w:val="clear" w:color="auto" w:fill="FFFFFF"/>
          <w:lang w:val="es-MX"/>
        </w:rPr>
      </w:pPr>
      <w:r w:rsidRP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t>El módulo Big Data cubre las tecnologías básicas de Big Data con el enfoque de cómo evaluar y certificar los principios técnicos básicos y las prácticas de operación de los componentes comunes y esenciales</w:t>
      </w:r>
      <w:r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 de Big Data</w:t>
      </w:r>
      <w:r w:rsidRP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, así como las funciones y características de la solución </w:t>
      </w:r>
      <w:proofErr w:type="spellStart"/>
      <w:r w:rsidRP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t>Fusion</w:t>
      </w:r>
      <w:proofErr w:type="spellEnd"/>
      <w:r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 </w:t>
      </w:r>
      <w:proofErr w:type="spellStart"/>
      <w:r w:rsidRP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t>Insight</w:t>
      </w:r>
      <w:proofErr w:type="spellEnd"/>
      <w:r w:rsidRP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 HD.</w:t>
      </w:r>
    </w:p>
    <w:p w:rsidR="00633475" w:rsidRPr="007B673C" w:rsidRDefault="007B673C" w:rsidP="007B673C">
      <w:pPr>
        <w:jc w:val="both"/>
        <w:rPr>
          <w:rFonts w:ascii="Arial" w:hAnsi="Arial" w:cs="Arial"/>
          <w:snapToGrid/>
          <w:color w:val="666666"/>
          <w:shd w:val="clear" w:color="auto" w:fill="FFFFFF"/>
          <w:lang w:val="es-MX"/>
        </w:rPr>
      </w:pPr>
      <w:r w:rsidRP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El módulo de almacenamiento cubre los conceptos básicos de almacenamiento; Tecnologías RAID; principios básicos del protocolo de almacenamiento; conceptos básicos de respaldo y DR, tecnologías de productos de la serie </w:t>
      </w:r>
      <w:proofErr w:type="spellStart"/>
      <w:r w:rsidRP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t>OceanStor</w:t>
      </w:r>
      <w:proofErr w:type="spellEnd"/>
      <w:r w:rsidRP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 V3.</w:t>
      </w:r>
      <w:r w:rsidR="00445235" w:rsidRP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br/>
      </w:r>
      <w:r w:rsidRP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El módulo AI cubre información general de AI, programación y experimentación de </w:t>
      </w:r>
      <w:proofErr w:type="spellStart"/>
      <w:r w:rsidRP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t>Python</w:t>
      </w:r>
      <w:proofErr w:type="spellEnd"/>
      <w:r w:rsidRP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, introducción y experimentación de </w:t>
      </w:r>
      <w:proofErr w:type="spellStart"/>
      <w:r w:rsidRP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t>TensorFlow</w:t>
      </w:r>
      <w:proofErr w:type="spellEnd"/>
      <w:r w:rsidRP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, conocimiento previo y visión </w:t>
      </w:r>
      <w:r w:rsidRP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lastRenderedPageBreak/>
        <w:t>general del aprendizaje profundo, visión general de EI en la nube de Huawei, experimentación de reconocimiento de imágenes, reconocimiento de voz y comunicación humano-máquina.</w:t>
      </w:r>
    </w:p>
    <w:p w:rsidR="00BB2B2F" w:rsidRPr="007B673C" w:rsidRDefault="00633475">
      <w:pPr>
        <w:rPr>
          <w:rFonts w:ascii="Arial" w:hAnsi="Arial" w:cs="Arial"/>
          <w:b/>
          <w:bCs/>
          <w:snapToGrid/>
          <w:color w:val="666666"/>
          <w:shd w:val="clear" w:color="auto" w:fill="FFFFFF"/>
          <w:lang w:val="es-MX"/>
        </w:rPr>
      </w:pPr>
      <w:r w:rsidRPr="007B673C">
        <w:rPr>
          <w:rFonts w:ascii="Arial" w:hAnsi="Arial" w:cs="Arial"/>
          <w:b/>
          <w:bCs/>
          <w:snapToGrid/>
          <w:color w:val="666666"/>
          <w:shd w:val="clear" w:color="auto" w:fill="FFFFFF"/>
          <w:lang w:val="es-MX"/>
        </w:rPr>
        <w:t>2</w:t>
      </w:r>
      <w:r w:rsidR="00BB2B2F" w:rsidRPr="007B673C">
        <w:rPr>
          <w:rFonts w:ascii="Arial" w:hAnsi="Arial" w:cs="Arial"/>
          <w:b/>
          <w:bCs/>
          <w:snapToGrid/>
          <w:color w:val="666666"/>
          <w:shd w:val="clear" w:color="auto" w:fill="FFFFFF"/>
          <w:lang w:val="es-MX"/>
        </w:rPr>
        <w:t>.1</w:t>
      </w:r>
      <w:r w:rsidRPr="007B673C">
        <w:rPr>
          <w:rFonts w:ascii="Arial" w:hAnsi="Arial" w:cs="Arial"/>
          <w:b/>
          <w:bCs/>
          <w:snapToGrid/>
          <w:color w:val="666666"/>
          <w:shd w:val="clear" w:color="auto" w:fill="FFFFFF"/>
          <w:lang w:val="es-MX"/>
        </w:rPr>
        <w:t xml:space="preserve"> </w:t>
      </w:r>
      <w:r w:rsidR="007B673C" w:rsidRPr="007B673C">
        <w:rPr>
          <w:rFonts w:ascii="Arial" w:hAnsi="Arial" w:cs="Arial"/>
          <w:b/>
          <w:bCs/>
          <w:snapToGrid/>
          <w:color w:val="666666"/>
          <w:shd w:val="clear" w:color="auto" w:fill="FFFFFF"/>
          <w:lang w:val="es-MX"/>
        </w:rPr>
        <w:t>Puntos de Conocimiento de cada módulo</w:t>
      </w:r>
      <w:r w:rsidRPr="007B673C">
        <w:rPr>
          <w:rFonts w:ascii="Arial" w:hAnsi="Arial" w:cs="Arial"/>
          <w:b/>
          <w:bCs/>
          <w:snapToGrid/>
          <w:color w:val="666666"/>
          <w:shd w:val="clear" w:color="auto" w:fill="FFFFFF"/>
          <w:lang w:val="es-MX"/>
        </w:rPr>
        <w:t>：</w:t>
      </w:r>
    </w:p>
    <w:p w:rsidR="00BB2B2F" w:rsidRPr="007B673C" w:rsidRDefault="007B673C" w:rsidP="00BB2B2F">
      <w:pPr>
        <w:rPr>
          <w:rFonts w:ascii="Arial" w:hAnsi="Arial" w:cs="Arial"/>
          <w:b/>
          <w:bCs/>
          <w:snapToGrid/>
          <w:color w:val="666666"/>
          <w:shd w:val="clear" w:color="auto" w:fill="FFFFFF"/>
          <w:lang w:val="es-MX"/>
        </w:rPr>
      </w:pPr>
      <w:r w:rsidRPr="007B673C">
        <w:rPr>
          <w:rFonts w:ascii="Arial" w:hAnsi="Arial" w:cs="Arial"/>
          <w:b/>
          <w:bCs/>
          <w:snapToGrid/>
          <w:color w:val="666666"/>
          <w:shd w:val="clear" w:color="auto" w:fill="FFFFFF"/>
          <w:lang w:val="es-MX"/>
        </w:rPr>
        <w:t xml:space="preserve">Tecnologías de </w:t>
      </w:r>
      <w:r w:rsidR="00BB2B2F" w:rsidRPr="007B673C">
        <w:rPr>
          <w:rFonts w:ascii="Arial" w:hAnsi="Arial" w:cs="Arial"/>
          <w:b/>
          <w:bCs/>
          <w:snapToGrid/>
          <w:color w:val="666666"/>
          <w:shd w:val="clear" w:color="auto" w:fill="FFFFFF"/>
          <w:lang w:val="es-MX"/>
        </w:rPr>
        <w:t>Cloud Computing:</w:t>
      </w:r>
    </w:p>
    <w:p w:rsidR="00BB2B2F" w:rsidRPr="00685653" w:rsidRDefault="00BB2B2F" w:rsidP="00BB2B2F">
      <w:pPr>
        <w:rPr>
          <w:rFonts w:ascii="Arial" w:hAnsi="Arial" w:cs="Arial"/>
          <w:snapToGrid/>
          <w:color w:val="666666"/>
          <w:shd w:val="clear" w:color="auto" w:fill="FFFFFF"/>
        </w:rPr>
      </w:pPr>
      <w:r w:rsidRP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1) </w:t>
      </w:r>
      <w:r w:rsidR="007B673C" w:rsidRP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t>Conceptos básicos y valores de</w:t>
      </w:r>
      <w:r w:rsidRP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 </w:t>
      </w:r>
      <w:proofErr w:type="spellStart"/>
      <w:r w:rsidRP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t>cloud</w:t>
      </w:r>
      <w:proofErr w:type="spellEnd"/>
      <w:r w:rsidRP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 </w:t>
      </w:r>
      <w:proofErr w:type="spellStart"/>
      <w:r w:rsidRP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t>computing</w:t>
      </w:r>
      <w:proofErr w:type="spellEnd"/>
      <w:r w:rsidRP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t>.</w:t>
      </w:r>
      <w:r w:rsidRP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br/>
        <w:t xml:space="preserve">2) </w:t>
      </w:r>
      <w:r w:rsidR="007B673C" w:rsidRP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t>Conocimientos básicos y teoría técnica de</w:t>
      </w:r>
      <w:r w:rsidRP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 </w:t>
      </w:r>
      <w:proofErr w:type="spellStart"/>
      <w:r w:rsidRP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t>cloud</w:t>
      </w:r>
      <w:proofErr w:type="spellEnd"/>
      <w:r w:rsidRP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 </w:t>
      </w:r>
      <w:proofErr w:type="spellStart"/>
      <w:r w:rsidRP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t>computing</w:t>
      </w:r>
      <w:proofErr w:type="spellEnd"/>
      <w:r w:rsidRP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t>.</w:t>
      </w:r>
      <w:r w:rsidRP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br/>
        <w:t xml:space="preserve">3) </w:t>
      </w:r>
      <w:r w:rsidR="007B673C" w:rsidRP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t>Principios, funcionalidades y aplicaciones relacionadas de tecnolog</w:t>
      </w:r>
      <w:r w:rsid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ías de </w:t>
      </w:r>
      <w:proofErr w:type="spellStart"/>
      <w:r w:rsid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t>virtualización</w:t>
      </w:r>
      <w:proofErr w:type="spellEnd"/>
      <w:r w:rsidRP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t>.</w:t>
      </w:r>
      <w:r w:rsidRP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br/>
        <w:t xml:space="preserve">4) </w:t>
      </w:r>
      <w:r w:rsidR="007B673C"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>Componentes, implementación y configuración básica de</w:t>
      </w:r>
      <w:r w:rsidRP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 </w:t>
      </w:r>
      <w:proofErr w:type="spellStart"/>
      <w:r w:rsidRP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t>FusionCloud</w:t>
      </w:r>
      <w:proofErr w:type="spellEnd"/>
      <w:r w:rsidRP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t>.</w:t>
      </w:r>
      <w:r w:rsidRPr="007B673C">
        <w:rPr>
          <w:rFonts w:ascii="Arial" w:hAnsi="Arial" w:cs="Arial"/>
          <w:snapToGrid/>
          <w:color w:val="666666"/>
          <w:shd w:val="clear" w:color="auto" w:fill="FFFFFF"/>
          <w:lang w:val="es-MX"/>
        </w:rPr>
        <w:br/>
      </w:r>
      <w:r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5) </w:t>
      </w:r>
      <w:r w:rsidR="00685653"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>Funcionalidades y Arquitectura de</w:t>
      </w:r>
      <w:r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 </w:t>
      </w:r>
      <w:proofErr w:type="spellStart"/>
      <w:r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>FusionCompute</w:t>
      </w:r>
      <w:proofErr w:type="spellEnd"/>
      <w:r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>.</w:t>
      </w:r>
      <w:r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br/>
        <w:t xml:space="preserve">6) </w:t>
      </w:r>
      <w:r w:rsidR="00685653"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Funcionalidades y Arquitectura de </w:t>
      </w:r>
      <w:proofErr w:type="spellStart"/>
      <w:r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>FusionManager</w:t>
      </w:r>
      <w:proofErr w:type="spellEnd"/>
      <w:r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>.</w:t>
      </w:r>
      <w:r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br/>
        <w:t xml:space="preserve">7) </w:t>
      </w:r>
      <w:r w:rsidR="00685653"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Funcionalidades y Arquitectura de </w:t>
      </w:r>
      <w:proofErr w:type="spellStart"/>
      <w:r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>FusionAccess</w:t>
      </w:r>
      <w:proofErr w:type="spellEnd"/>
      <w:r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>.</w:t>
      </w:r>
      <w:r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br/>
      </w:r>
      <w:r w:rsidRPr="00685653">
        <w:rPr>
          <w:rFonts w:ascii="Arial" w:hAnsi="Arial" w:cs="Arial"/>
          <w:snapToGrid/>
          <w:color w:val="666666"/>
          <w:shd w:val="clear" w:color="auto" w:fill="FFFFFF"/>
        </w:rPr>
        <w:t xml:space="preserve">8) </w:t>
      </w:r>
      <w:proofErr w:type="spellStart"/>
      <w:r w:rsidR="00685653" w:rsidRPr="00685653">
        <w:rPr>
          <w:rFonts w:ascii="Arial" w:hAnsi="Arial" w:cs="Arial"/>
          <w:snapToGrid/>
          <w:color w:val="666666"/>
          <w:shd w:val="clear" w:color="auto" w:fill="FFFFFF"/>
        </w:rPr>
        <w:t>Gestión</w:t>
      </w:r>
      <w:proofErr w:type="spellEnd"/>
      <w:r w:rsidR="00685653" w:rsidRPr="00685653">
        <w:rPr>
          <w:rFonts w:ascii="Arial" w:hAnsi="Arial" w:cs="Arial"/>
          <w:snapToGrid/>
          <w:color w:val="666666"/>
          <w:shd w:val="clear" w:color="auto" w:fill="FFFFFF"/>
        </w:rPr>
        <w:t xml:space="preserve">, </w:t>
      </w:r>
      <w:proofErr w:type="spellStart"/>
      <w:r w:rsidR="00685653" w:rsidRPr="00685653">
        <w:rPr>
          <w:rFonts w:ascii="Arial" w:hAnsi="Arial" w:cs="Arial"/>
          <w:snapToGrid/>
          <w:color w:val="666666"/>
          <w:shd w:val="clear" w:color="auto" w:fill="FFFFFF"/>
        </w:rPr>
        <w:t>implementación</w:t>
      </w:r>
      <w:proofErr w:type="spellEnd"/>
      <w:r w:rsidR="00685653" w:rsidRPr="00685653">
        <w:rPr>
          <w:rFonts w:ascii="Arial" w:hAnsi="Arial" w:cs="Arial"/>
          <w:snapToGrid/>
          <w:color w:val="666666"/>
          <w:shd w:val="clear" w:color="auto" w:fill="FFFFFF"/>
        </w:rPr>
        <w:t xml:space="preserve"> y </w:t>
      </w:r>
      <w:proofErr w:type="spellStart"/>
      <w:r w:rsidR="00685653" w:rsidRPr="00685653">
        <w:rPr>
          <w:rFonts w:ascii="Arial" w:hAnsi="Arial" w:cs="Arial"/>
          <w:snapToGrid/>
          <w:color w:val="666666"/>
          <w:shd w:val="clear" w:color="auto" w:fill="FFFFFF"/>
        </w:rPr>
        <w:t>configuración</w:t>
      </w:r>
      <w:proofErr w:type="spellEnd"/>
      <w:r w:rsidR="00685653" w:rsidRPr="00685653">
        <w:rPr>
          <w:rFonts w:ascii="Arial" w:hAnsi="Arial" w:cs="Arial"/>
          <w:snapToGrid/>
          <w:color w:val="666666"/>
          <w:shd w:val="clear" w:color="auto" w:fill="FFFFFF"/>
        </w:rPr>
        <w:t xml:space="preserve"> de </w:t>
      </w:r>
      <w:proofErr w:type="spellStart"/>
      <w:r w:rsidR="00685653" w:rsidRPr="00685653">
        <w:rPr>
          <w:rFonts w:ascii="Arial" w:hAnsi="Arial" w:cs="Arial"/>
          <w:snapToGrid/>
          <w:color w:val="666666"/>
          <w:shd w:val="clear" w:color="auto" w:fill="FFFFFF"/>
        </w:rPr>
        <w:t>las</w:t>
      </w:r>
      <w:proofErr w:type="spellEnd"/>
      <w:r w:rsidR="00685653" w:rsidRPr="00685653">
        <w:rPr>
          <w:rFonts w:ascii="Arial" w:hAnsi="Arial" w:cs="Arial"/>
          <w:snapToGrid/>
          <w:color w:val="666666"/>
          <w:shd w:val="clear" w:color="auto" w:fill="FFFFFF"/>
        </w:rPr>
        <w:t xml:space="preserve"> </w:t>
      </w:r>
      <w:proofErr w:type="spellStart"/>
      <w:r w:rsidR="00685653" w:rsidRPr="00685653">
        <w:rPr>
          <w:rFonts w:ascii="Arial" w:hAnsi="Arial" w:cs="Arial"/>
          <w:snapToGrid/>
          <w:color w:val="666666"/>
          <w:shd w:val="clear" w:color="auto" w:fill="FFFFFF"/>
        </w:rPr>
        <w:t>soluciones</w:t>
      </w:r>
      <w:proofErr w:type="spellEnd"/>
      <w:r w:rsidRPr="00685653">
        <w:rPr>
          <w:rFonts w:ascii="Arial" w:hAnsi="Arial" w:cs="Arial"/>
          <w:snapToGrid/>
          <w:color w:val="666666"/>
          <w:shd w:val="clear" w:color="auto" w:fill="FFFFFF"/>
        </w:rPr>
        <w:t xml:space="preserve"> cloud computing.</w:t>
      </w:r>
    </w:p>
    <w:p w:rsidR="00BB2B2F" w:rsidRPr="00462B23" w:rsidRDefault="00462B23">
      <w:pPr>
        <w:rPr>
          <w:rFonts w:ascii="Arial" w:hAnsi="Arial" w:cs="Arial"/>
          <w:snapToGrid/>
          <w:color w:val="666666"/>
          <w:shd w:val="clear" w:color="auto" w:fill="FFFFFF"/>
        </w:rPr>
      </w:pPr>
      <w:r>
        <w:rPr>
          <w:rFonts w:ascii="Arial" w:hAnsi="Arial" w:cs="Arial" w:hint="eastAsia"/>
          <w:snapToGrid/>
          <w:color w:val="666666"/>
          <w:shd w:val="clear" w:color="auto" w:fill="FFFFFF"/>
        </w:rPr>
        <w:t xml:space="preserve">9) </w:t>
      </w:r>
      <w:proofErr w:type="spellStart"/>
      <w:r w:rsidR="00685653">
        <w:rPr>
          <w:rFonts w:ascii="Arial" w:hAnsi="Arial" w:cs="Arial"/>
          <w:color w:val="666666"/>
          <w:shd w:val="clear" w:color="auto" w:fill="FFFFFF"/>
        </w:rPr>
        <w:t>Introducción</w:t>
      </w:r>
      <w:proofErr w:type="spellEnd"/>
      <w:r w:rsidR="00685653">
        <w:rPr>
          <w:rFonts w:ascii="Arial" w:hAnsi="Arial" w:cs="Arial"/>
          <w:color w:val="666666"/>
          <w:shd w:val="clear" w:color="auto" w:fill="FFFFFF"/>
        </w:rPr>
        <w:t xml:space="preserve"> a</w:t>
      </w:r>
      <w:r>
        <w:rPr>
          <w:rFonts w:ascii="Arial" w:hAnsi="Arial" w:cs="Arial"/>
          <w:color w:val="666666"/>
          <w:shd w:val="clear" w:color="auto" w:fill="FFFFFF"/>
        </w:rPr>
        <w:t xml:space="preserve"> Cloud Service</w: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  <w:shd w:val="clear" w:color="auto" w:fill="FFFFFF"/>
        </w:rPr>
        <w:t>10) Huawei Cloud Service - Computing Service</w: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  <w:shd w:val="clear" w:color="auto" w:fill="FFFFFF"/>
        </w:rPr>
        <w:t>11) Huawei Cloud Service - Storage Service</w: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  <w:shd w:val="clear" w:color="auto" w:fill="FFFFFF"/>
        </w:rPr>
        <w:t>12) Huawei Cloud Service - Network Service</w: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  <w:shd w:val="clear" w:color="auto" w:fill="FFFFFF"/>
        </w:rPr>
        <w:t>13) Huawei Cloud Service - Cloud Security Service</w: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  <w:shd w:val="clear" w:color="auto" w:fill="FFFFFF"/>
        </w:rPr>
        <w:t>14) Huawei Cloud Service - Cloud Eye</w: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  <w:shd w:val="clear" w:color="auto" w:fill="FFFFFF"/>
        </w:rPr>
        <w:t>15) Huawei Cloud Service - Relational Database Service</w: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  <w:shd w:val="clear" w:color="auto" w:fill="FFFFFF"/>
        </w:rPr>
        <w:t>16) Huawei Cloud Service - Cloud Container Engine</w: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  <w:shd w:val="clear" w:color="auto" w:fill="FFFFFF"/>
        </w:rPr>
        <w:t>17) Huawei Cloud Service - Workspace</w:t>
      </w:r>
      <w:r>
        <w:rPr>
          <w:rFonts w:ascii="Arial" w:hAnsi="Arial" w:cs="Arial"/>
          <w:color w:val="666666"/>
        </w:rPr>
        <w:br/>
      </w:r>
      <w:proofErr w:type="spellStart"/>
      <w:r w:rsidR="00685653">
        <w:rPr>
          <w:rFonts w:ascii="Arial" w:hAnsi="Arial" w:cs="Arial"/>
          <w:b/>
          <w:bCs/>
          <w:snapToGrid/>
          <w:color w:val="666666"/>
          <w:shd w:val="clear" w:color="auto" w:fill="FFFFFF"/>
        </w:rPr>
        <w:t>Tecnología</w:t>
      </w:r>
      <w:proofErr w:type="spellEnd"/>
      <w:r w:rsidR="00685653">
        <w:rPr>
          <w:rFonts w:ascii="Arial" w:hAnsi="Arial" w:cs="Arial"/>
          <w:b/>
          <w:bCs/>
          <w:snapToGrid/>
          <w:color w:val="666666"/>
          <w:shd w:val="clear" w:color="auto" w:fill="FFFFFF"/>
        </w:rPr>
        <w:t xml:space="preserve"> </w:t>
      </w:r>
      <w:r w:rsidR="00BB2B2F">
        <w:rPr>
          <w:rFonts w:ascii="Arial" w:hAnsi="Arial" w:cs="Arial"/>
          <w:b/>
          <w:bCs/>
          <w:snapToGrid/>
          <w:color w:val="666666"/>
          <w:shd w:val="clear" w:color="auto" w:fill="FFFFFF"/>
        </w:rPr>
        <w:t>Big Data:</w:t>
      </w:r>
    </w:p>
    <w:p w:rsidR="003776A6" w:rsidRPr="00685653" w:rsidRDefault="003776A6" w:rsidP="003776A6">
      <w:pPr>
        <w:pStyle w:val="ae"/>
        <w:spacing w:after="0" w:line="360" w:lineRule="auto"/>
        <w:ind w:leftChars="0" w:left="0"/>
        <w:rPr>
          <w:color w:val="666666"/>
          <w:kern w:val="0"/>
          <w:szCs w:val="21"/>
          <w:shd w:val="clear" w:color="auto" w:fill="FFFFFF"/>
          <w:lang w:val="es-MX"/>
        </w:rPr>
      </w:pPr>
      <w:r w:rsidRPr="00685653">
        <w:rPr>
          <w:color w:val="666666"/>
          <w:kern w:val="0"/>
          <w:szCs w:val="21"/>
          <w:shd w:val="clear" w:color="auto" w:fill="FFFFFF"/>
          <w:lang w:val="es-MX"/>
        </w:rPr>
        <w:t xml:space="preserve">1) </w:t>
      </w:r>
      <w:r w:rsidR="00685653" w:rsidRPr="00685653">
        <w:rPr>
          <w:color w:val="666666"/>
          <w:kern w:val="0"/>
          <w:szCs w:val="21"/>
          <w:shd w:val="clear" w:color="auto" w:fill="FFFFFF"/>
          <w:lang w:val="es-MX"/>
        </w:rPr>
        <w:t>Principios de Big Data</w:t>
      </w:r>
      <w:r w:rsidRPr="00685653">
        <w:rPr>
          <w:color w:val="666666"/>
          <w:kern w:val="0"/>
          <w:szCs w:val="21"/>
          <w:shd w:val="clear" w:color="auto" w:fill="FFFFFF"/>
          <w:lang w:val="es-MX"/>
        </w:rPr>
        <w:t xml:space="preserve"> </w:t>
      </w:r>
      <w:r w:rsidR="00685653" w:rsidRPr="00685653">
        <w:rPr>
          <w:color w:val="666666"/>
          <w:kern w:val="0"/>
          <w:szCs w:val="21"/>
          <w:shd w:val="clear" w:color="auto" w:fill="FFFFFF"/>
          <w:lang w:val="es-MX"/>
        </w:rPr>
        <w:t>y solución Huawei Big Data</w:t>
      </w:r>
    </w:p>
    <w:p w:rsidR="003776A6" w:rsidRPr="00685653" w:rsidRDefault="003776A6" w:rsidP="003776A6">
      <w:pPr>
        <w:pStyle w:val="ae"/>
        <w:spacing w:after="0" w:line="360" w:lineRule="auto"/>
        <w:ind w:leftChars="0" w:left="0"/>
        <w:rPr>
          <w:color w:val="666666"/>
          <w:kern w:val="0"/>
          <w:szCs w:val="21"/>
          <w:shd w:val="clear" w:color="auto" w:fill="FFFFFF"/>
          <w:lang w:val="es-MX"/>
        </w:rPr>
      </w:pPr>
      <w:r w:rsidRPr="00685653">
        <w:rPr>
          <w:color w:val="666666"/>
          <w:kern w:val="0"/>
          <w:szCs w:val="21"/>
          <w:shd w:val="clear" w:color="auto" w:fill="FFFFFF"/>
          <w:lang w:val="es-MX"/>
        </w:rPr>
        <w:t xml:space="preserve">2) </w:t>
      </w:r>
      <w:r w:rsidR="00685653" w:rsidRPr="00685653">
        <w:rPr>
          <w:color w:val="666666"/>
          <w:kern w:val="0"/>
          <w:szCs w:val="21"/>
          <w:shd w:val="clear" w:color="auto" w:fill="FFFFFF"/>
          <w:lang w:val="es-MX"/>
        </w:rPr>
        <w:t xml:space="preserve">Principios técnicos y funcionalidades del </w:t>
      </w:r>
      <w:proofErr w:type="spellStart"/>
      <w:r w:rsidR="00685653" w:rsidRPr="00685653">
        <w:rPr>
          <w:color w:val="666666"/>
          <w:kern w:val="0"/>
          <w:szCs w:val="21"/>
          <w:shd w:val="clear" w:color="auto" w:fill="FFFFFF"/>
          <w:lang w:val="es-MX"/>
        </w:rPr>
        <w:t>product</w:t>
      </w:r>
      <w:proofErr w:type="spellEnd"/>
      <w:r w:rsidR="00685653" w:rsidRPr="00685653">
        <w:rPr>
          <w:color w:val="666666"/>
          <w:kern w:val="0"/>
          <w:szCs w:val="21"/>
          <w:shd w:val="clear" w:color="auto" w:fill="FFFFFF"/>
          <w:lang w:val="es-MX"/>
        </w:rPr>
        <w:t xml:space="preserve"> </w:t>
      </w:r>
      <w:proofErr w:type="spellStart"/>
      <w:r w:rsidRPr="00685653">
        <w:rPr>
          <w:color w:val="666666"/>
          <w:kern w:val="0"/>
          <w:szCs w:val="21"/>
          <w:shd w:val="clear" w:color="auto" w:fill="FFFFFF"/>
          <w:lang w:val="es-MX"/>
        </w:rPr>
        <w:t>FusionInsight</w:t>
      </w:r>
      <w:proofErr w:type="spellEnd"/>
      <w:r w:rsidRPr="00685653">
        <w:rPr>
          <w:color w:val="666666"/>
          <w:kern w:val="0"/>
          <w:szCs w:val="21"/>
          <w:shd w:val="clear" w:color="auto" w:fill="FFFFFF"/>
          <w:lang w:val="es-MX"/>
        </w:rPr>
        <w:t xml:space="preserve"> HD </w:t>
      </w:r>
    </w:p>
    <w:p w:rsidR="003776A6" w:rsidRPr="00685653" w:rsidRDefault="003776A6" w:rsidP="003776A6">
      <w:pPr>
        <w:pStyle w:val="ae"/>
        <w:spacing w:after="0" w:line="360" w:lineRule="auto"/>
        <w:ind w:leftChars="0" w:left="0"/>
        <w:rPr>
          <w:color w:val="666666"/>
          <w:kern w:val="0"/>
          <w:szCs w:val="21"/>
          <w:shd w:val="clear" w:color="auto" w:fill="FFFFFF"/>
          <w:lang w:val="es-MX"/>
        </w:rPr>
      </w:pPr>
      <w:r w:rsidRPr="00685653">
        <w:rPr>
          <w:color w:val="666666"/>
          <w:kern w:val="0"/>
          <w:szCs w:val="21"/>
          <w:shd w:val="clear" w:color="auto" w:fill="FFFFFF"/>
          <w:lang w:val="es-MX"/>
        </w:rPr>
        <w:t xml:space="preserve">3) </w:t>
      </w:r>
      <w:r w:rsidR="00685653" w:rsidRPr="00685653">
        <w:rPr>
          <w:color w:val="666666"/>
          <w:kern w:val="0"/>
          <w:szCs w:val="21"/>
          <w:shd w:val="clear" w:color="auto" w:fill="FFFFFF"/>
          <w:lang w:val="es-MX"/>
        </w:rPr>
        <w:t>Aplicación de los componentes de</w:t>
      </w:r>
      <w:r w:rsidRPr="00685653">
        <w:rPr>
          <w:color w:val="666666"/>
          <w:kern w:val="0"/>
          <w:szCs w:val="21"/>
          <w:shd w:val="clear" w:color="auto" w:fill="FFFFFF"/>
          <w:lang w:val="es-MX"/>
        </w:rPr>
        <w:t xml:space="preserve"> Big Data</w:t>
      </w:r>
      <w:r w:rsidR="00685653">
        <w:rPr>
          <w:color w:val="666666"/>
          <w:kern w:val="0"/>
          <w:szCs w:val="21"/>
          <w:shd w:val="clear" w:color="auto" w:fill="FFFFFF"/>
          <w:lang w:val="es-MX"/>
        </w:rPr>
        <w:t>, incluyendo</w:t>
      </w:r>
      <w:r w:rsidRPr="00685653">
        <w:rPr>
          <w:color w:val="666666"/>
          <w:kern w:val="0"/>
          <w:szCs w:val="21"/>
          <w:shd w:val="clear" w:color="auto" w:fill="FFFFFF"/>
          <w:lang w:val="es-MX"/>
        </w:rPr>
        <w:t>:</w:t>
      </w:r>
    </w:p>
    <w:p w:rsidR="003776A6" w:rsidRPr="003776A6" w:rsidRDefault="00685653" w:rsidP="003776A6">
      <w:pPr>
        <w:pStyle w:val="af"/>
        <w:numPr>
          <w:ilvl w:val="0"/>
          <w:numId w:val="38"/>
        </w:numPr>
        <w:ind w:leftChars="0"/>
        <w:rPr>
          <w:rFonts w:ascii="Arial" w:hAnsi="Arial" w:cs="Arial"/>
          <w:color w:val="666666"/>
          <w:szCs w:val="21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666666"/>
          <w:szCs w:val="21"/>
          <w:shd w:val="clear" w:color="auto" w:fill="FFFFFF"/>
          <w:lang w:val="en-US"/>
        </w:rPr>
        <w:t>Sistema</w:t>
      </w:r>
      <w:proofErr w:type="spellEnd"/>
      <w:r>
        <w:rPr>
          <w:rFonts w:ascii="Arial" w:hAnsi="Arial" w:cs="Arial"/>
          <w:color w:val="666666"/>
          <w:szCs w:val="21"/>
          <w:shd w:val="clear" w:color="auto" w:fill="FFFFFF"/>
          <w:lang w:val="en-US"/>
        </w:rPr>
        <w:t xml:space="preserve"> de </w:t>
      </w:r>
      <w:proofErr w:type="spellStart"/>
      <w:r>
        <w:rPr>
          <w:rFonts w:ascii="Arial" w:hAnsi="Arial" w:cs="Arial"/>
          <w:color w:val="666666"/>
          <w:szCs w:val="21"/>
          <w:shd w:val="clear" w:color="auto" w:fill="FFFFFF"/>
          <w:lang w:val="en-US"/>
        </w:rPr>
        <w:t>Archivos</w:t>
      </w:r>
      <w:proofErr w:type="spellEnd"/>
      <w:r>
        <w:rPr>
          <w:rFonts w:ascii="Arial" w:hAnsi="Arial" w:cs="Arial"/>
          <w:color w:val="666666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666666"/>
          <w:szCs w:val="21"/>
          <w:shd w:val="clear" w:color="auto" w:fill="FFFFFF"/>
          <w:lang w:val="en-US"/>
        </w:rPr>
        <w:t>distribuidos</w:t>
      </w:r>
      <w:proofErr w:type="spellEnd"/>
      <w:r>
        <w:rPr>
          <w:rFonts w:ascii="Arial" w:hAnsi="Arial" w:cs="Arial"/>
          <w:color w:val="666666"/>
          <w:szCs w:val="21"/>
          <w:shd w:val="clear" w:color="auto" w:fill="FFFFFF"/>
          <w:lang w:val="en-US"/>
        </w:rPr>
        <w:t xml:space="preserve"> </w:t>
      </w:r>
      <w:r w:rsidR="003776A6" w:rsidRPr="003776A6">
        <w:rPr>
          <w:rFonts w:ascii="Arial" w:hAnsi="Arial" w:cs="Arial"/>
          <w:color w:val="666666"/>
          <w:szCs w:val="21"/>
          <w:shd w:val="clear" w:color="auto" w:fill="FFFFFF"/>
          <w:lang w:val="en-US"/>
        </w:rPr>
        <w:t xml:space="preserve">HDFS </w:t>
      </w:r>
    </w:p>
    <w:p w:rsidR="003776A6" w:rsidRPr="003776A6" w:rsidRDefault="003776A6" w:rsidP="003776A6">
      <w:pPr>
        <w:pStyle w:val="af"/>
        <w:numPr>
          <w:ilvl w:val="0"/>
          <w:numId w:val="38"/>
        </w:numPr>
        <w:ind w:leftChars="0"/>
        <w:rPr>
          <w:rFonts w:ascii="Arial" w:hAnsi="Arial" w:cs="Arial"/>
          <w:color w:val="666666"/>
          <w:szCs w:val="21"/>
          <w:shd w:val="clear" w:color="auto" w:fill="FFFFFF"/>
          <w:lang w:val="en-US"/>
        </w:rPr>
      </w:pPr>
      <w:proofErr w:type="spellStart"/>
      <w:r w:rsidRPr="003776A6">
        <w:rPr>
          <w:rFonts w:ascii="Arial" w:hAnsi="Arial" w:cs="Arial"/>
          <w:color w:val="666666"/>
          <w:szCs w:val="21"/>
          <w:shd w:val="clear" w:color="auto" w:fill="FFFFFF"/>
          <w:lang w:val="en-US"/>
        </w:rPr>
        <w:t>MapReduce</w:t>
      </w:r>
      <w:proofErr w:type="spellEnd"/>
      <w:r w:rsidRPr="003776A6">
        <w:rPr>
          <w:rFonts w:ascii="Arial" w:hAnsi="Arial" w:cs="Arial"/>
          <w:color w:val="666666"/>
          <w:szCs w:val="21"/>
          <w:shd w:val="clear" w:color="auto" w:fill="FFFFFF"/>
          <w:lang w:val="en-US"/>
        </w:rPr>
        <w:t xml:space="preserve"> The Distributed Offline Batch Computing Framework </w:t>
      </w:r>
      <w:r w:rsidR="00685653">
        <w:rPr>
          <w:rFonts w:ascii="Arial" w:hAnsi="Arial" w:cs="Arial"/>
          <w:color w:val="666666"/>
          <w:szCs w:val="21"/>
          <w:shd w:val="clear" w:color="auto" w:fill="FFFFFF"/>
          <w:lang w:val="en-US"/>
        </w:rPr>
        <w:t>y</w:t>
      </w:r>
      <w:r w:rsidRPr="003776A6">
        <w:rPr>
          <w:rFonts w:ascii="Arial" w:hAnsi="Arial" w:cs="Arial"/>
          <w:color w:val="666666"/>
          <w:szCs w:val="21"/>
          <w:shd w:val="clear" w:color="auto" w:fill="FFFFFF"/>
          <w:lang w:val="en-US"/>
        </w:rPr>
        <w:t xml:space="preserve"> Yarn The Resource Negotiator</w:t>
      </w:r>
    </w:p>
    <w:p w:rsidR="003776A6" w:rsidRPr="00685653" w:rsidRDefault="003776A6" w:rsidP="003776A6">
      <w:pPr>
        <w:pStyle w:val="af"/>
        <w:numPr>
          <w:ilvl w:val="0"/>
          <w:numId w:val="38"/>
        </w:numPr>
        <w:ind w:leftChars="0"/>
        <w:rPr>
          <w:rFonts w:ascii="Arial" w:hAnsi="Arial" w:cs="Arial"/>
          <w:color w:val="666666"/>
          <w:szCs w:val="21"/>
          <w:shd w:val="clear" w:color="auto" w:fill="FFFFFF"/>
          <w:lang w:val="es-MX"/>
        </w:rPr>
      </w:pPr>
      <w:r w:rsidRPr="00685653">
        <w:rPr>
          <w:rFonts w:ascii="Arial" w:hAnsi="Arial" w:cs="Arial"/>
          <w:color w:val="666666"/>
          <w:szCs w:val="21"/>
          <w:shd w:val="clear" w:color="auto" w:fill="FFFFFF"/>
          <w:lang w:val="es-MX"/>
        </w:rPr>
        <w:lastRenderedPageBreak/>
        <w:t xml:space="preserve">Spark2x </w:t>
      </w:r>
      <w:r w:rsidR="00685653" w:rsidRPr="00685653">
        <w:rPr>
          <w:rFonts w:ascii="Arial" w:hAnsi="Arial" w:cs="Arial"/>
          <w:color w:val="666666"/>
          <w:szCs w:val="21"/>
          <w:shd w:val="clear" w:color="auto" w:fill="FFFFFF"/>
          <w:lang w:val="es-MX"/>
        </w:rPr>
        <w:t>El motor de procesamiento distribuido basado en la memoria</w:t>
      </w:r>
    </w:p>
    <w:p w:rsidR="003776A6" w:rsidRPr="003776A6" w:rsidRDefault="003776A6" w:rsidP="003776A6">
      <w:pPr>
        <w:pStyle w:val="af"/>
        <w:numPr>
          <w:ilvl w:val="0"/>
          <w:numId w:val="38"/>
        </w:numPr>
        <w:ind w:leftChars="0"/>
        <w:rPr>
          <w:rFonts w:ascii="Arial" w:hAnsi="Arial" w:cs="Arial"/>
          <w:color w:val="666666"/>
          <w:szCs w:val="21"/>
          <w:shd w:val="clear" w:color="auto" w:fill="FFFFFF"/>
          <w:lang w:val="en-US"/>
        </w:rPr>
      </w:pPr>
      <w:proofErr w:type="spellStart"/>
      <w:r w:rsidRPr="003776A6">
        <w:rPr>
          <w:rFonts w:ascii="Arial" w:hAnsi="Arial" w:cs="Arial"/>
          <w:color w:val="666666"/>
          <w:szCs w:val="21"/>
          <w:shd w:val="clear" w:color="auto" w:fill="FFFFFF"/>
          <w:lang w:val="en-US"/>
        </w:rPr>
        <w:t>HBase</w:t>
      </w:r>
      <w:proofErr w:type="spellEnd"/>
      <w:r w:rsidRPr="003776A6">
        <w:rPr>
          <w:rFonts w:ascii="Arial" w:hAnsi="Arial" w:cs="Arial"/>
          <w:color w:val="666666"/>
          <w:szCs w:val="21"/>
          <w:shd w:val="clear" w:color="auto" w:fill="FFFFFF"/>
          <w:lang w:val="en-US"/>
        </w:rPr>
        <w:t xml:space="preserve"> Distributed storage system (</w:t>
      </w:r>
      <w:proofErr w:type="spellStart"/>
      <w:r w:rsidRPr="003776A6">
        <w:rPr>
          <w:rFonts w:ascii="Arial" w:hAnsi="Arial" w:cs="Arial"/>
          <w:color w:val="666666"/>
          <w:szCs w:val="21"/>
          <w:shd w:val="clear" w:color="auto" w:fill="FFFFFF"/>
          <w:lang w:val="en-US"/>
        </w:rPr>
        <w:t>NoSQL</w:t>
      </w:r>
      <w:proofErr w:type="spellEnd"/>
      <w:r w:rsidRPr="003776A6">
        <w:rPr>
          <w:rFonts w:ascii="Arial" w:hAnsi="Arial" w:cs="Arial"/>
          <w:color w:val="666666"/>
          <w:szCs w:val="21"/>
          <w:shd w:val="clear" w:color="auto" w:fill="FFFFFF"/>
          <w:lang w:val="en-US"/>
        </w:rPr>
        <w:t>)</w:t>
      </w:r>
    </w:p>
    <w:p w:rsidR="003776A6" w:rsidRPr="003776A6" w:rsidRDefault="003776A6" w:rsidP="003776A6">
      <w:pPr>
        <w:pStyle w:val="af"/>
        <w:numPr>
          <w:ilvl w:val="0"/>
          <w:numId w:val="38"/>
        </w:numPr>
        <w:ind w:leftChars="0"/>
        <w:rPr>
          <w:rFonts w:ascii="Arial" w:hAnsi="Arial" w:cs="Arial"/>
          <w:color w:val="666666"/>
          <w:szCs w:val="21"/>
          <w:shd w:val="clear" w:color="auto" w:fill="FFFFFF"/>
          <w:lang w:val="en-US"/>
        </w:rPr>
      </w:pPr>
      <w:r w:rsidRPr="003776A6">
        <w:rPr>
          <w:rFonts w:ascii="Arial" w:hAnsi="Arial" w:cs="Arial"/>
          <w:color w:val="666666"/>
          <w:szCs w:val="21"/>
          <w:shd w:val="clear" w:color="auto" w:fill="FFFFFF"/>
          <w:lang w:val="en-US"/>
        </w:rPr>
        <w:t xml:space="preserve">Hive Distributed Data Warehouse </w:t>
      </w:r>
    </w:p>
    <w:p w:rsidR="003776A6" w:rsidRPr="003776A6" w:rsidRDefault="003776A6" w:rsidP="003776A6">
      <w:pPr>
        <w:pStyle w:val="af"/>
        <w:numPr>
          <w:ilvl w:val="0"/>
          <w:numId w:val="38"/>
        </w:numPr>
        <w:ind w:leftChars="0"/>
        <w:rPr>
          <w:rFonts w:ascii="Arial" w:hAnsi="Arial" w:cs="Arial"/>
          <w:color w:val="666666"/>
          <w:szCs w:val="21"/>
          <w:shd w:val="clear" w:color="auto" w:fill="FFFFFF"/>
          <w:lang w:val="en-US"/>
        </w:rPr>
      </w:pPr>
      <w:r w:rsidRPr="003776A6">
        <w:rPr>
          <w:rFonts w:ascii="Arial" w:hAnsi="Arial" w:cs="Arial"/>
          <w:color w:val="666666"/>
          <w:szCs w:val="21"/>
          <w:shd w:val="clear" w:color="auto" w:fill="FFFFFF"/>
          <w:lang w:val="en-US"/>
        </w:rPr>
        <w:t xml:space="preserve">Streaming Distributed Stream Computing Engines </w:t>
      </w:r>
    </w:p>
    <w:p w:rsidR="003776A6" w:rsidRPr="003776A6" w:rsidRDefault="003776A6" w:rsidP="003776A6">
      <w:pPr>
        <w:pStyle w:val="af"/>
        <w:numPr>
          <w:ilvl w:val="0"/>
          <w:numId w:val="38"/>
        </w:numPr>
        <w:ind w:leftChars="0"/>
        <w:rPr>
          <w:rFonts w:ascii="Arial" w:hAnsi="Arial" w:cs="Arial"/>
          <w:color w:val="666666"/>
          <w:szCs w:val="21"/>
          <w:shd w:val="clear" w:color="auto" w:fill="FFFFFF"/>
          <w:lang w:val="en-US"/>
        </w:rPr>
      </w:pPr>
      <w:proofErr w:type="spellStart"/>
      <w:r w:rsidRPr="003776A6">
        <w:rPr>
          <w:rFonts w:ascii="Arial" w:hAnsi="Arial" w:cs="Arial"/>
          <w:color w:val="666666"/>
          <w:szCs w:val="21"/>
          <w:shd w:val="clear" w:color="auto" w:fill="FFFFFF"/>
          <w:lang w:val="en-US"/>
        </w:rPr>
        <w:t>Flink</w:t>
      </w:r>
      <w:proofErr w:type="spellEnd"/>
      <w:r w:rsidRPr="003776A6">
        <w:rPr>
          <w:rFonts w:ascii="Arial" w:hAnsi="Arial" w:cs="Arial"/>
          <w:color w:val="666666"/>
          <w:szCs w:val="21"/>
          <w:shd w:val="clear" w:color="auto" w:fill="FFFFFF"/>
          <w:lang w:val="en-US"/>
        </w:rPr>
        <w:t xml:space="preserve"> Stream and Batch Processing </w:t>
      </w:r>
    </w:p>
    <w:p w:rsidR="003776A6" w:rsidRPr="003776A6" w:rsidRDefault="003776A6" w:rsidP="003776A6">
      <w:pPr>
        <w:pStyle w:val="af"/>
        <w:numPr>
          <w:ilvl w:val="0"/>
          <w:numId w:val="38"/>
        </w:numPr>
        <w:ind w:leftChars="0"/>
        <w:rPr>
          <w:rFonts w:ascii="Arial" w:hAnsi="Arial" w:cs="Arial"/>
          <w:color w:val="666666"/>
          <w:szCs w:val="21"/>
          <w:shd w:val="clear" w:color="auto" w:fill="FFFFFF"/>
          <w:lang w:val="en-US"/>
        </w:rPr>
      </w:pPr>
      <w:r w:rsidRPr="003776A6">
        <w:rPr>
          <w:rFonts w:ascii="Arial" w:hAnsi="Arial" w:cs="Arial"/>
          <w:color w:val="666666"/>
          <w:szCs w:val="21"/>
          <w:shd w:val="clear" w:color="auto" w:fill="FFFFFF"/>
          <w:lang w:val="en-US"/>
        </w:rPr>
        <w:t>Loader Data Exchange</w:t>
      </w:r>
    </w:p>
    <w:p w:rsidR="003776A6" w:rsidRPr="003776A6" w:rsidRDefault="003776A6" w:rsidP="003776A6">
      <w:pPr>
        <w:pStyle w:val="af"/>
        <w:numPr>
          <w:ilvl w:val="0"/>
          <w:numId w:val="38"/>
        </w:numPr>
        <w:ind w:leftChars="0"/>
        <w:rPr>
          <w:rFonts w:ascii="Arial" w:hAnsi="Arial" w:cs="Arial"/>
          <w:color w:val="666666"/>
          <w:szCs w:val="21"/>
          <w:shd w:val="clear" w:color="auto" w:fill="FFFFFF"/>
          <w:lang w:val="en-US"/>
        </w:rPr>
      </w:pPr>
      <w:r w:rsidRPr="003776A6">
        <w:rPr>
          <w:rFonts w:ascii="Arial" w:hAnsi="Arial" w:cs="Arial"/>
          <w:color w:val="666666"/>
          <w:szCs w:val="21"/>
          <w:shd w:val="clear" w:color="auto" w:fill="FFFFFF"/>
          <w:lang w:val="en-US"/>
        </w:rPr>
        <w:t xml:space="preserve">Flume Multiple Logs Collection </w:t>
      </w:r>
    </w:p>
    <w:p w:rsidR="003776A6" w:rsidRPr="003776A6" w:rsidRDefault="003776A6" w:rsidP="003776A6">
      <w:pPr>
        <w:pStyle w:val="af"/>
        <w:numPr>
          <w:ilvl w:val="0"/>
          <w:numId w:val="38"/>
        </w:numPr>
        <w:ind w:leftChars="0"/>
        <w:rPr>
          <w:rFonts w:ascii="Arial" w:hAnsi="Arial" w:cs="Arial"/>
          <w:color w:val="666666"/>
          <w:szCs w:val="21"/>
          <w:shd w:val="clear" w:color="auto" w:fill="FFFFFF"/>
          <w:lang w:val="en-US"/>
        </w:rPr>
      </w:pPr>
      <w:r w:rsidRPr="003776A6">
        <w:rPr>
          <w:rFonts w:ascii="Arial" w:hAnsi="Arial" w:cs="Arial"/>
          <w:color w:val="666666"/>
          <w:szCs w:val="21"/>
          <w:shd w:val="clear" w:color="auto" w:fill="FFFFFF"/>
          <w:lang w:val="en-US"/>
        </w:rPr>
        <w:t xml:space="preserve">Kafka Distributed Message Subscription system </w:t>
      </w:r>
    </w:p>
    <w:p w:rsidR="003776A6" w:rsidRPr="003776A6" w:rsidRDefault="003776A6" w:rsidP="003776A6">
      <w:pPr>
        <w:pStyle w:val="af"/>
        <w:numPr>
          <w:ilvl w:val="0"/>
          <w:numId w:val="38"/>
        </w:numPr>
        <w:ind w:leftChars="0"/>
        <w:rPr>
          <w:rFonts w:ascii="Arial" w:hAnsi="Arial" w:cs="Arial"/>
          <w:color w:val="666666"/>
          <w:szCs w:val="21"/>
          <w:shd w:val="clear" w:color="auto" w:fill="FFFFFF"/>
          <w:lang w:val="en-US"/>
        </w:rPr>
      </w:pPr>
      <w:proofErr w:type="spellStart"/>
      <w:r w:rsidRPr="003776A6">
        <w:rPr>
          <w:rFonts w:ascii="Arial" w:hAnsi="Arial" w:cs="Arial"/>
          <w:color w:val="666666"/>
          <w:szCs w:val="21"/>
          <w:shd w:val="clear" w:color="auto" w:fill="FFFFFF"/>
          <w:lang w:val="en-US"/>
        </w:rPr>
        <w:t>ZooKeeper</w:t>
      </w:r>
      <w:proofErr w:type="spellEnd"/>
      <w:r w:rsidRPr="003776A6">
        <w:rPr>
          <w:rFonts w:ascii="Arial" w:hAnsi="Arial" w:cs="Arial"/>
          <w:color w:val="666666"/>
          <w:szCs w:val="21"/>
          <w:shd w:val="clear" w:color="auto" w:fill="FFFFFF"/>
          <w:lang w:val="en-US"/>
        </w:rPr>
        <w:t xml:space="preserve"> Cluster Distributed Coordination Service</w:t>
      </w:r>
    </w:p>
    <w:p w:rsidR="00633475" w:rsidRPr="003776A6" w:rsidRDefault="00685653" w:rsidP="003776A6">
      <w:pPr>
        <w:pStyle w:val="af"/>
        <w:ind w:leftChars="0" w:left="0"/>
        <w:rPr>
          <w:rFonts w:ascii="Arial" w:hAnsi="Arial" w:cs="Arial"/>
          <w:color w:val="666666"/>
          <w:szCs w:val="21"/>
          <w:shd w:val="clear" w:color="auto" w:fill="FFFFFF"/>
          <w:lang w:val="en-US"/>
        </w:rPr>
      </w:pPr>
      <w:r>
        <w:rPr>
          <w:rFonts w:ascii="Arial" w:hAnsi="Arial" w:cs="Arial"/>
          <w:b/>
          <w:bCs/>
          <w:color w:val="666666"/>
          <w:shd w:val="clear" w:color="auto" w:fill="FFFFFF"/>
          <w:lang w:val="es-MX"/>
        </w:rPr>
        <w:t xml:space="preserve">Tecnologías </w:t>
      </w:r>
      <w:r w:rsidR="00BF132E" w:rsidRPr="003776A6">
        <w:rPr>
          <w:rFonts w:ascii="Arial" w:hAnsi="Arial" w:cs="Arial"/>
          <w:b/>
          <w:bCs/>
          <w:color w:val="666666"/>
          <w:shd w:val="clear" w:color="auto" w:fill="FFFFFF"/>
        </w:rPr>
        <w:t>S</w:t>
      </w:r>
      <w:r w:rsidR="003C4BC9" w:rsidRPr="003776A6">
        <w:rPr>
          <w:rFonts w:ascii="Arial" w:hAnsi="Arial" w:cs="Arial"/>
          <w:b/>
          <w:bCs/>
          <w:color w:val="666666"/>
          <w:shd w:val="clear" w:color="auto" w:fill="FFFFFF"/>
        </w:rPr>
        <w:t>torage</w:t>
      </w:r>
      <w:r w:rsidR="008A0083" w:rsidRPr="003776A6">
        <w:rPr>
          <w:rFonts w:ascii="Arial" w:hAnsi="Arial" w:cs="Arial"/>
          <w:b/>
          <w:bCs/>
          <w:color w:val="666666"/>
          <w:shd w:val="clear" w:color="auto" w:fill="FFFFFF"/>
        </w:rPr>
        <w:t>:</w:t>
      </w:r>
    </w:p>
    <w:p w:rsidR="00971DFF" w:rsidRPr="00685653" w:rsidRDefault="00BB2B2F" w:rsidP="00685653">
      <w:pPr>
        <w:jc w:val="both"/>
        <w:rPr>
          <w:rFonts w:ascii="Arial" w:hAnsi="Arial" w:cs="Arial"/>
          <w:b/>
          <w:bCs/>
          <w:snapToGrid/>
          <w:color w:val="666666"/>
          <w:shd w:val="clear" w:color="auto" w:fill="FFFFFF"/>
          <w:lang w:val="es-MX"/>
        </w:rPr>
      </w:pPr>
      <w:r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1) </w:t>
      </w:r>
      <w:r w:rsidR="00685653"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>Componentes del sistema de almacenamiento, tipo y características de medios de almacenamiento, conocimiento básico de HDD y SSD, concepto de respaldo y tolerancia a desastres</w:t>
      </w:r>
      <w:r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>.</w:t>
      </w:r>
      <w:r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br/>
        <w:t xml:space="preserve">2) </w:t>
      </w:r>
      <w:r w:rsidR="00685653"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>Principio RAID y diferentes niveles de RAID (0, 1, 2,0+, 5, 6, 10) características y escenario típico de la aplicación.</w:t>
      </w:r>
      <w:r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br/>
        <w:t xml:space="preserve">3) </w:t>
      </w:r>
      <w:r w:rsidR="00685653"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Conceptos, características y arquitecturas DAS, SAN, NAS. Tecnología SCSI, FC, </w:t>
      </w:r>
      <w:proofErr w:type="spellStart"/>
      <w:r w:rsidR="00685653"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>iSCSI</w:t>
      </w:r>
      <w:proofErr w:type="spellEnd"/>
      <w:r w:rsidR="00685653"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>, CIFS, NFS.</w:t>
      </w:r>
      <w:r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br/>
        <w:t xml:space="preserve">4) </w:t>
      </w:r>
      <w:r w:rsidR="00685653"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>Tecnologías de respaldo y recuperación de desastres</w:t>
      </w:r>
      <w:r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>.</w:t>
      </w:r>
      <w:r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br/>
        <w:t xml:space="preserve">5) </w:t>
      </w:r>
      <w:r w:rsidR="00685653"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>Antecedentes y escenarios de aplicaciones de Big Data</w:t>
      </w:r>
      <w:r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>.</w:t>
      </w:r>
      <w:r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br/>
        <w:t xml:space="preserve">6) </w:t>
      </w:r>
      <w:r w:rsidR="00685653"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>El estado actual y las tecnologías clave de la computación en la nube</w:t>
      </w:r>
      <w:r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>.</w:t>
      </w:r>
      <w:r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br/>
        <w:t xml:space="preserve">7) </w:t>
      </w:r>
      <w:r w:rsidR="00685653"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Almacenamiento SAN: función de productos </w:t>
      </w:r>
      <w:proofErr w:type="spellStart"/>
      <w:r w:rsidR="00685653"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>OceanStor</w:t>
      </w:r>
      <w:proofErr w:type="spellEnd"/>
      <w:r w:rsidR="00685653"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 V3, hardware, interfaz y red típica</w:t>
      </w:r>
      <w:r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>.</w:t>
      </w:r>
      <w:r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br/>
        <w:t xml:space="preserve">8) </w:t>
      </w:r>
      <w:r w:rsidR="00685653"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Instalación y configuración de almacenamiento SAN (grupo de almacenamiento, LUN, hosts, mapeo, etc.). Usando </w:t>
      </w:r>
      <w:proofErr w:type="spellStart"/>
      <w:r w:rsidR="00685653"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>DeviceManager</w:t>
      </w:r>
      <w:proofErr w:type="spellEnd"/>
      <w:r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>.</w:t>
      </w:r>
      <w:r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br/>
        <w:t xml:space="preserve">9) </w:t>
      </w:r>
      <w:r w:rsidR="00685653"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Conexión de almacenamiento SAN con Windows, plataforma de sistema operativo Linux, instalación y configuración de </w:t>
      </w:r>
      <w:proofErr w:type="spellStart"/>
      <w:r w:rsidR="00685653"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>Ultrapath</w:t>
      </w:r>
      <w:proofErr w:type="spellEnd"/>
      <w:r w:rsidR="003C4BC9"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>.</w:t>
      </w:r>
      <w:r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br/>
        <w:t xml:space="preserve">10) </w:t>
      </w:r>
      <w:r w:rsidR="00685653"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>Introducción de productos de almacenamiento Huawei y aplicación típica</w:t>
      </w:r>
      <w:r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>.</w:t>
      </w:r>
      <w:r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br/>
        <w:t xml:space="preserve">11) </w:t>
      </w:r>
      <w:r w:rsidR="00685653"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>Introducción a algunas características con licencia de Huawei</w:t>
      </w:r>
      <w:r w:rsidR="008A0083"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>.</w:t>
      </w:r>
      <w:r w:rsidR="008A0083"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br/>
      </w:r>
      <w:r w:rsidR="00685653" w:rsidRPr="00685653">
        <w:rPr>
          <w:rFonts w:ascii="Arial" w:hAnsi="Arial" w:cs="Arial"/>
          <w:b/>
          <w:bCs/>
          <w:snapToGrid/>
          <w:color w:val="666666"/>
          <w:shd w:val="clear" w:color="auto" w:fill="FFFFFF"/>
          <w:lang w:val="es-MX"/>
        </w:rPr>
        <w:lastRenderedPageBreak/>
        <w:t xml:space="preserve">Tecnologías </w:t>
      </w:r>
      <w:r w:rsidR="00971DFF" w:rsidRPr="00685653">
        <w:rPr>
          <w:rFonts w:ascii="Arial" w:hAnsi="Arial" w:cs="Arial"/>
          <w:b/>
          <w:bCs/>
          <w:snapToGrid/>
          <w:color w:val="666666"/>
          <w:shd w:val="clear" w:color="auto" w:fill="FFFFFF"/>
          <w:lang w:val="es-MX"/>
        </w:rPr>
        <w:t>AI:</w:t>
      </w:r>
    </w:p>
    <w:p w:rsidR="008A0083" w:rsidRPr="00685653" w:rsidRDefault="00160062" w:rsidP="00685653">
      <w:pPr>
        <w:jc w:val="both"/>
        <w:rPr>
          <w:rFonts w:ascii="Arial" w:hAnsi="Arial" w:cs="Arial"/>
          <w:snapToGrid/>
          <w:color w:val="666666"/>
          <w:shd w:val="clear" w:color="auto" w:fill="FFFFFF"/>
          <w:lang w:val="es-MX"/>
        </w:rPr>
      </w:pPr>
      <w:r w:rsidRPr="00685653">
        <w:rPr>
          <w:rFonts w:ascii="Arial" w:hAnsi="Arial" w:cs="Arial" w:hint="eastAsia"/>
          <w:snapToGrid/>
          <w:color w:val="666666"/>
          <w:shd w:val="clear" w:color="auto" w:fill="FFFFFF"/>
          <w:lang w:val="es-MX"/>
        </w:rPr>
        <w:t xml:space="preserve">1) </w:t>
      </w:r>
      <w:r w:rsidR="00685653"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Conceptos básicos de programación de </w:t>
      </w:r>
      <w:proofErr w:type="spellStart"/>
      <w:r w:rsidR="00685653"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>Python</w:t>
      </w:r>
      <w:proofErr w:type="spellEnd"/>
      <w:r w:rsidR="00685653"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, incluyendo listas, </w:t>
      </w:r>
      <w:proofErr w:type="spellStart"/>
      <w:r w:rsidR="00685653"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>tuplas</w:t>
      </w:r>
      <w:proofErr w:type="spellEnd"/>
      <w:r w:rsidR="00685653"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>, cadenas, diccionario, condición, declaración de bucle, función, programación orientada a objetos, fecha y hora, expresión regular, operación de archivo, etc.</w:t>
      </w:r>
      <w:r w:rsidR="003E46BE"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>.</w:t>
      </w:r>
    </w:p>
    <w:p w:rsidR="000173AC" w:rsidRPr="00685653" w:rsidRDefault="000173AC" w:rsidP="00685653">
      <w:pPr>
        <w:jc w:val="both"/>
        <w:rPr>
          <w:rFonts w:ascii="Arial" w:hAnsi="Arial" w:cs="Arial"/>
          <w:snapToGrid/>
          <w:color w:val="666666"/>
          <w:shd w:val="clear" w:color="auto" w:fill="FFFFFF"/>
          <w:lang w:val="es-MX"/>
        </w:rPr>
      </w:pPr>
      <w:r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2) </w:t>
      </w:r>
      <w:r w:rsidR="00685653"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>Conocimiento básico de las matemáticas, incluido el álgebra lineal, la probabilidad, la teoría de la información y los cálculos numéricos</w:t>
      </w:r>
      <w:r w:rsidR="001960C7"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>.</w:t>
      </w:r>
    </w:p>
    <w:p w:rsidR="001960C7" w:rsidRPr="00685653" w:rsidRDefault="001960C7" w:rsidP="00685653">
      <w:pPr>
        <w:jc w:val="both"/>
        <w:rPr>
          <w:rFonts w:ascii="Arial" w:hAnsi="Arial" w:cs="Arial"/>
          <w:snapToGrid/>
          <w:color w:val="666666"/>
          <w:shd w:val="clear" w:color="auto" w:fill="FFFFFF"/>
          <w:lang w:val="es-MX"/>
        </w:rPr>
      </w:pPr>
      <w:r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3) </w:t>
      </w:r>
      <w:r w:rsidR="00685653"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>Introducción a</w:t>
      </w:r>
      <w:r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 </w:t>
      </w:r>
      <w:proofErr w:type="spellStart"/>
      <w:r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>TensorFlow</w:t>
      </w:r>
      <w:proofErr w:type="spellEnd"/>
      <w:r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>.</w:t>
      </w:r>
    </w:p>
    <w:p w:rsidR="001960C7" w:rsidRPr="00685653" w:rsidRDefault="001960C7" w:rsidP="00685653">
      <w:pPr>
        <w:jc w:val="both"/>
        <w:rPr>
          <w:rFonts w:ascii="Arial" w:hAnsi="Arial" w:cs="Arial"/>
          <w:snapToGrid/>
          <w:color w:val="666666"/>
          <w:shd w:val="clear" w:color="auto" w:fill="FFFFFF"/>
          <w:lang w:val="es-MX"/>
        </w:rPr>
      </w:pPr>
      <w:r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4) </w:t>
      </w:r>
      <w:r w:rsidR="00685653"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>Conocimientos previos de aprendizaje profundo, tales como algoritmos de aprendizaje automático y estimación Bayesiana; visión general del aprendizaje profundo, como conceptos básicos y escenarios de aplicación de aprendizaje profundo</w:t>
      </w:r>
      <w:r w:rsidR="00EC48F2" w:rsidRPr="00685653">
        <w:rPr>
          <w:rFonts w:ascii="Arial" w:hAnsi="Arial" w:cs="Arial"/>
          <w:snapToGrid/>
          <w:color w:val="666666"/>
          <w:shd w:val="clear" w:color="auto" w:fill="FFFFFF"/>
          <w:lang w:val="es-MX"/>
        </w:rPr>
        <w:t>.</w:t>
      </w:r>
    </w:p>
    <w:p w:rsidR="00E0724B" w:rsidRPr="00164469" w:rsidRDefault="00E0724B" w:rsidP="00685653">
      <w:pPr>
        <w:jc w:val="both"/>
        <w:rPr>
          <w:rFonts w:ascii="Arial" w:hAnsi="Arial" w:cs="Arial"/>
          <w:snapToGrid/>
          <w:color w:val="666666"/>
          <w:shd w:val="clear" w:color="auto" w:fill="FFFFFF"/>
          <w:lang w:val="es-MX"/>
        </w:rPr>
      </w:pPr>
      <w:r w:rsidRPr="00164469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5) </w:t>
      </w:r>
      <w:r w:rsidR="00685653" w:rsidRPr="00164469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Introducción a </w:t>
      </w:r>
      <w:r w:rsidRPr="00164469">
        <w:rPr>
          <w:rFonts w:ascii="Arial" w:hAnsi="Arial" w:cs="Arial"/>
          <w:snapToGrid/>
          <w:color w:val="666666"/>
          <w:shd w:val="clear" w:color="auto" w:fill="FFFFFF"/>
          <w:lang w:val="es-MX"/>
        </w:rPr>
        <w:t>Huawei Cloud EI.</w:t>
      </w:r>
    </w:p>
    <w:p w:rsidR="008F42B8" w:rsidRPr="00164469" w:rsidRDefault="00164469" w:rsidP="00164469">
      <w:pPr>
        <w:jc w:val="both"/>
        <w:rPr>
          <w:rFonts w:ascii="Arial" w:hAnsi="Arial" w:cs="Arial"/>
          <w:snapToGrid/>
          <w:color w:val="666666"/>
          <w:shd w:val="clear" w:color="auto" w:fill="FFFFFF"/>
          <w:lang w:val="es-MX"/>
        </w:rPr>
      </w:pPr>
      <w:r w:rsidRPr="00164469">
        <w:rPr>
          <w:rFonts w:ascii="Arial" w:hAnsi="Arial" w:cs="Arial"/>
          <w:b/>
          <w:bCs/>
          <w:snapToGrid/>
          <w:color w:val="666666"/>
          <w:shd w:val="clear" w:color="auto" w:fill="FFFFFF"/>
          <w:lang w:val="es-MX"/>
        </w:rPr>
        <w:t>Notas</w:t>
      </w:r>
      <w:r w:rsidR="008A70C2" w:rsidRPr="00164469">
        <w:rPr>
          <w:rFonts w:ascii="Arial" w:hAnsi="Arial" w:cs="Arial"/>
          <w:b/>
          <w:bCs/>
          <w:snapToGrid/>
          <w:color w:val="666666"/>
          <w:shd w:val="clear" w:color="auto" w:fill="FFFFFF"/>
          <w:lang w:val="es-MX"/>
        </w:rPr>
        <w:t>: </w:t>
      </w:r>
      <w:r w:rsidR="008A70C2" w:rsidRPr="00164469">
        <w:rPr>
          <w:rFonts w:ascii="Arial" w:hAnsi="Arial" w:cs="Arial"/>
          <w:snapToGrid/>
          <w:color w:val="666666"/>
          <w:shd w:val="clear" w:color="auto" w:fill="FFFFFF"/>
          <w:lang w:val="es-MX"/>
        </w:rPr>
        <w:br/>
      </w:r>
      <w:r w:rsidRPr="00164469">
        <w:rPr>
          <w:rFonts w:ascii="Arial" w:hAnsi="Arial" w:cs="Arial"/>
          <w:b/>
          <w:bCs/>
          <w:snapToGrid/>
          <w:color w:val="666666"/>
          <w:shd w:val="clear" w:color="auto" w:fill="FFFFFF"/>
          <w:lang w:val="es-MX"/>
        </w:rPr>
        <w:t xml:space="preserve">El contenido mencionado en este artículo proporciona una guía general de </w:t>
      </w:r>
      <w:r>
        <w:rPr>
          <w:rFonts w:ascii="Arial" w:hAnsi="Arial" w:cs="Arial"/>
          <w:b/>
          <w:bCs/>
          <w:snapToGrid/>
          <w:color w:val="666666"/>
          <w:shd w:val="clear" w:color="auto" w:fill="FFFFFF"/>
          <w:lang w:val="es-MX"/>
        </w:rPr>
        <w:t xml:space="preserve">los </w:t>
      </w:r>
      <w:r w:rsidRPr="00164469">
        <w:rPr>
          <w:rFonts w:ascii="Arial" w:hAnsi="Arial" w:cs="Arial"/>
          <w:b/>
          <w:bCs/>
          <w:snapToGrid/>
          <w:color w:val="666666"/>
          <w:shd w:val="clear" w:color="auto" w:fill="FFFFFF"/>
          <w:lang w:val="es-MX"/>
        </w:rPr>
        <w:t xml:space="preserve">exámenes; el examen puede contener </w:t>
      </w:r>
      <w:r>
        <w:rPr>
          <w:rFonts w:ascii="Arial" w:hAnsi="Arial" w:cs="Arial"/>
          <w:b/>
          <w:bCs/>
          <w:snapToGrid/>
          <w:color w:val="666666"/>
          <w:shd w:val="clear" w:color="auto" w:fill="FFFFFF"/>
          <w:lang w:val="es-MX"/>
        </w:rPr>
        <w:t>información relacionada</w:t>
      </w:r>
      <w:r w:rsidRPr="00164469">
        <w:rPr>
          <w:rFonts w:ascii="Arial" w:hAnsi="Arial" w:cs="Arial"/>
          <w:b/>
          <w:bCs/>
          <w:snapToGrid/>
          <w:color w:val="666666"/>
          <w:shd w:val="clear" w:color="auto" w:fill="FFFFFF"/>
          <w:lang w:val="es-MX"/>
        </w:rPr>
        <w:t xml:space="preserve"> adicional que no está incluido </w:t>
      </w:r>
      <w:r>
        <w:rPr>
          <w:rFonts w:ascii="Arial" w:hAnsi="Arial" w:cs="Arial"/>
          <w:b/>
          <w:bCs/>
          <w:snapToGrid/>
          <w:color w:val="666666"/>
          <w:shd w:val="clear" w:color="auto" w:fill="FFFFFF"/>
          <w:lang w:val="es-MX"/>
        </w:rPr>
        <w:t>en este documento</w:t>
      </w:r>
      <w:r w:rsidR="008A70C2" w:rsidRPr="00164469">
        <w:rPr>
          <w:rFonts w:ascii="Arial" w:hAnsi="Arial" w:cs="Arial"/>
          <w:b/>
          <w:bCs/>
          <w:snapToGrid/>
          <w:color w:val="666666"/>
          <w:shd w:val="clear" w:color="auto" w:fill="FFFFFF"/>
          <w:lang w:val="es-MX"/>
        </w:rPr>
        <w:t>.</w:t>
      </w:r>
    </w:p>
    <w:p w:rsidR="00633475" w:rsidRPr="00164469" w:rsidRDefault="008A70C2">
      <w:pPr>
        <w:rPr>
          <w:rFonts w:ascii="Arial" w:hAnsi="Arial" w:cs="Arial"/>
          <w:snapToGrid/>
          <w:color w:val="666666"/>
          <w:shd w:val="clear" w:color="auto" w:fill="FFFFFF"/>
          <w:lang w:val="es-MX"/>
        </w:rPr>
      </w:pPr>
      <w:r w:rsidRPr="00164469">
        <w:rPr>
          <w:rFonts w:ascii="Arial" w:hAnsi="Arial" w:cs="Arial"/>
          <w:snapToGrid/>
          <w:color w:val="666666"/>
          <w:shd w:val="clear" w:color="auto" w:fill="FFFFFF"/>
          <w:lang w:val="es-MX"/>
        </w:rPr>
        <w:br/>
      </w:r>
      <w:r w:rsidR="00633475" w:rsidRPr="00164469">
        <w:rPr>
          <w:rFonts w:ascii="Arial" w:hAnsi="Arial" w:cs="Arial"/>
          <w:b/>
          <w:bCs/>
          <w:snapToGrid/>
          <w:color w:val="666666"/>
          <w:shd w:val="clear" w:color="auto" w:fill="FFFFFF"/>
          <w:lang w:val="es-MX"/>
        </w:rPr>
        <w:t xml:space="preserve">3 </w:t>
      </w:r>
      <w:r w:rsidR="00164469" w:rsidRPr="00164469">
        <w:rPr>
          <w:rFonts w:ascii="Arial" w:hAnsi="Arial" w:cs="Arial"/>
          <w:b/>
          <w:bCs/>
          <w:snapToGrid/>
          <w:color w:val="666666"/>
          <w:shd w:val="clear" w:color="auto" w:fill="FFFFFF"/>
          <w:lang w:val="es-MX"/>
        </w:rPr>
        <w:t xml:space="preserve">Recursos de </w:t>
      </w:r>
      <w:proofErr w:type="spellStart"/>
      <w:r w:rsidR="00164469" w:rsidRPr="00164469">
        <w:rPr>
          <w:rFonts w:ascii="Arial" w:hAnsi="Arial" w:cs="Arial"/>
          <w:b/>
          <w:bCs/>
          <w:snapToGrid/>
          <w:color w:val="666666"/>
          <w:shd w:val="clear" w:color="auto" w:fill="FFFFFF"/>
          <w:lang w:val="es-MX"/>
        </w:rPr>
        <w:t>autoaprendizaje</w:t>
      </w:r>
      <w:proofErr w:type="spellEnd"/>
      <w:r w:rsidRPr="00164469">
        <w:rPr>
          <w:rFonts w:ascii="Arial" w:hAnsi="Arial" w:cs="Arial"/>
          <w:b/>
          <w:bCs/>
          <w:snapToGrid/>
          <w:color w:val="666666"/>
          <w:shd w:val="clear" w:color="auto" w:fill="FFFFFF"/>
          <w:lang w:val="es-MX"/>
        </w:rPr>
        <w:br/>
      </w:r>
      <w:r w:rsidR="00164469" w:rsidRPr="00164469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Certificación de Carrera </w:t>
      </w:r>
      <w:r w:rsidR="00E93635" w:rsidRPr="00164469">
        <w:rPr>
          <w:rFonts w:ascii="Arial" w:hAnsi="Arial" w:cs="Arial"/>
          <w:snapToGrid/>
          <w:color w:val="666666"/>
          <w:shd w:val="clear" w:color="auto" w:fill="FFFFFF"/>
          <w:lang w:val="es-MX"/>
        </w:rPr>
        <w:t xml:space="preserve">Huawei </w:t>
      </w:r>
      <w:r w:rsidR="00164469">
        <w:rPr>
          <w:rFonts w:ascii="Arial" w:hAnsi="Arial" w:cs="Arial"/>
          <w:snapToGrid/>
          <w:color w:val="666666"/>
          <w:shd w:val="clear" w:color="auto" w:fill="FFFFFF"/>
          <w:lang w:val="es-MX"/>
        </w:rPr>
        <w:t>– Nivel Asociado</w:t>
      </w:r>
    </w:p>
    <w:tbl>
      <w:tblPr>
        <w:tblW w:w="99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65"/>
        <w:gridCol w:w="5955"/>
      </w:tblGrid>
      <w:tr w:rsidR="002C5B59" w:rsidTr="008F42B8">
        <w:trPr>
          <w:trHeight w:val="660"/>
          <w:tblCellSpacing w:w="0" w:type="dxa"/>
          <w:jc w:val="center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center"/>
            <w:hideMark/>
          </w:tcPr>
          <w:p w:rsidR="002C5B59" w:rsidRDefault="00164469" w:rsidP="008078C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bookmarkStart w:id="2" w:name="_Hlk499300432"/>
            <w:proofErr w:type="spellStart"/>
            <w:r>
              <w:rPr>
                <w:b/>
                <w:bCs/>
              </w:rPr>
              <w:t>Contenido</w:t>
            </w:r>
            <w:proofErr w:type="spellEnd"/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center"/>
            <w:hideMark/>
          </w:tcPr>
          <w:p w:rsidR="002C5B59" w:rsidRDefault="00164469" w:rsidP="008078CA">
            <w:pPr>
              <w:jc w:val="center"/>
            </w:pPr>
            <w:r>
              <w:rPr>
                <w:b/>
                <w:bCs/>
              </w:rPr>
              <w:t>Material</w:t>
            </w:r>
          </w:p>
        </w:tc>
      </w:tr>
      <w:tr w:rsidR="00E0724B" w:rsidTr="008F42B8">
        <w:trPr>
          <w:trHeight w:val="555"/>
          <w:tblCellSpacing w:w="0" w:type="dxa"/>
          <w:jc w:val="center"/>
        </w:trPr>
        <w:tc>
          <w:tcPr>
            <w:tcW w:w="40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0724B" w:rsidRDefault="00E0724B" w:rsidP="008078CA">
            <w:pPr>
              <w:jc w:val="center"/>
            </w:pPr>
            <w:r w:rsidRPr="00514BF7">
              <w:t>Cloud Computing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0724B" w:rsidRDefault="005B6718" w:rsidP="008F42B8">
            <w:pPr>
              <w:jc w:val="center"/>
              <w:rPr>
                <w:color w:val="006699"/>
              </w:rPr>
            </w:pPr>
            <w:hyperlink r:id="rId8" w:history="1">
              <w:r w:rsidR="00E0724B" w:rsidRPr="008F42B8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HCNA</w:t>
              </w:r>
              <w:r w:rsidR="001C55CC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 xml:space="preserve"> </w:t>
              </w:r>
              <w:r w:rsidR="00E0724B" w:rsidRPr="008F42B8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- Cloud</w:t>
              </w:r>
            </w:hyperlink>
          </w:p>
        </w:tc>
      </w:tr>
      <w:tr w:rsidR="00E0724B" w:rsidTr="008F42B8">
        <w:trPr>
          <w:trHeight w:val="555"/>
          <w:tblCellSpacing w:w="0" w:type="dxa"/>
          <w:jc w:val="center"/>
        </w:trPr>
        <w:tc>
          <w:tcPr>
            <w:tcW w:w="4035" w:type="dxa"/>
            <w:vMerge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0724B" w:rsidRDefault="00E0724B" w:rsidP="008078CA">
            <w:pPr>
              <w:jc w:val="center"/>
            </w:pP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0724B" w:rsidRDefault="005B6718" w:rsidP="008078CA">
            <w:pPr>
              <w:jc w:val="center"/>
              <w:rPr>
                <w:color w:val="006699"/>
              </w:rPr>
            </w:pPr>
            <w:hyperlink r:id="rId9" w:history="1">
              <w:r w:rsidR="008F42B8" w:rsidRPr="008F42B8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HCNA</w:t>
              </w:r>
              <w:r w:rsidR="001C55CC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 xml:space="preserve"> </w:t>
              </w:r>
              <w:r w:rsidR="008F42B8" w:rsidRPr="008F42B8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-</w:t>
              </w:r>
              <w:r w:rsidR="001C55CC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 xml:space="preserve"> </w:t>
              </w:r>
              <w:r w:rsidR="008F42B8" w:rsidRPr="008F42B8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Cloud Service</w:t>
              </w:r>
            </w:hyperlink>
          </w:p>
        </w:tc>
      </w:tr>
      <w:tr w:rsidR="002C5B59" w:rsidTr="008F42B8">
        <w:trPr>
          <w:trHeight w:val="555"/>
          <w:tblCellSpacing w:w="0" w:type="dxa"/>
          <w:jc w:val="center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C5B59" w:rsidRPr="002C5B59" w:rsidRDefault="00CF635B" w:rsidP="00CF635B">
            <w:pPr>
              <w:jc w:val="center"/>
            </w:pPr>
            <w:r>
              <w:t>Big Data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C5B59" w:rsidRDefault="005B6718" w:rsidP="002C5B59">
            <w:pPr>
              <w:jc w:val="center"/>
            </w:pPr>
            <w:hyperlink r:id="rId10" w:history="1">
              <w:r w:rsidR="008F42B8" w:rsidRPr="008F42B8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HCNA</w:t>
              </w:r>
              <w:r w:rsidR="001C55CC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 xml:space="preserve"> </w:t>
              </w:r>
              <w:r w:rsidR="008F42B8" w:rsidRPr="008F42B8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-</w:t>
              </w:r>
              <w:r w:rsidR="001C55CC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 xml:space="preserve"> </w:t>
              </w:r>
              <w:r w:rsidR="008F42B8" w:rsidRPr="008F42B8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Big Data</w:t>
              </w:r>
            </w:hyperlink>
          </w:p>
        </w:tc>
      </w:tr>
      <w:tr w:rsidR="00E93635" w:rsidTr="008F42B8">
        <w:trPr>
          <w:trHeight w:val="555"/>
          <w:tblCellSpacing w:w="0" w:type="dxa"/>
          <w:jc w:val="center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93635" w:rsidRDefault="00E93635" w:rsidP="00CF635B">
            <w:pPr>
              <w:jc w:val="center"/>
            </w:pPr>
            <w:r>
              <w:rPr>
                <w:rFonts w:hint="eastAsia"/>
              </w:rPr>
              <w:t>Storage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93635" w:rsidRDefault="005B6718" w:rsidP="002C5B59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hyperlink r:id="rId11" w:history="1">
              <w:r w:rsidR="00E93635" w:rsidRPr="00E93635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HCNA</w:t>
              </w:r>
              <w:r w:rsidR="001C55CC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 xml:space="preserve"> </w:t>
              </w:r>
              <w:r w:rsidR="00E93635" w:rsidRPr="00E93635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-</w:t>
              </w:r>
              <w:r w:rsidR="001C55CC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 xml:space="preserve"> </w:t>
              </w:r>
              <w:r w:rsidR="00E93635" w:rsidRPr="00E93635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Storage</w:t>
              </w:r>
            </w:hyperlink>
          </w:p>
        </w:tc>
      </w:tr>
      <w:bookmarkEnd w:id="2"/>
    </w:tbl>
    <w:p w:rsidR="00633475" w:rsidRDefault="00633475">
      <w:pPr>
        <w:rPr>
          <w:rFonts w:ascii="Arial" w:hAnsi="Arial" w:cs="Arial"/>
          <w:snapToGrid/>
          <w:color w:val="666666"/>
          <w:shd w:val="clear" w:color="auto" w:fill="FFFFFF"/>
        </w:rPr>
      </w:pPr>
    </w:p>
    <w:p w:rsidR="00164469" w:rsidRDefault="00164469">
      <w:pPr>
        <w:rPr>
          <w:rFonts w:ascii="Arial" w:hAnsi="Arial" w:cs="Arial"/>
          <w:snapToGrid/>
          <w:color w:val="666666"/>
          <w:shd w:val="clear" w:color="auto" w:fill="FFFFFF"/>
        </w:rPr>
      </w:pPr>
    </w:p>
    <w:p w:rsidR="00164469" w:rsidRDefault="00164469">
      <w:pPr>
        <w:rPr>
          <w:rFonts w:ascii="Arial" w:hAnsi="Arial" w:cs="Arial"/>
          <w:snapToGrid/>
          <w:color w:val="666666"/>
          <w:shd w:val="clear" w:color="auto" w:fill="FFFFFF"/>
        </w:rPr>
      </w:pPr>
    </w:p>
    <w:p w:rsidR="00164469" w:rsidRDefault="00164469">
      <w:pPr>
        <w:rPr>
          <w:rFonts w:ascii="Arial" w:hAnsi="Arial" w:cs="Arial"/>
          <w:snapToGrid/>
          <w:color w:val="666666"/>
          <w:shd w:val="clear" w:color="auto" w:fill="FFFFFF"/>
        </w:rPr>
      </w:pPr>
    </w:p>
    <w:p w:rsidR="008F42B8" w:rsidRDefault="00164469">
      <w:pPr>
        <w:rPr>
          <w:rFonts w:ascii="Arial" w:hAnsi="Arial" w:cs="Arial"/>
          <w:snapToGrid/>
          <w:color w:val="666666"/>
          <w:shd w:val="clear" w:color="auto" w:fill="FFFFFF"/>
        </w:rPr>
      </w:pPr>
      <w:proofErr w:type="spellStart"/>
      <w:r>
        <w:rPr>
          <w:rFonts w:ascii="Arial" w:hAnsi="Arial" w:cs="Arial"/>
          <w:snapToGrid/>
          <w:color w:val="666666"/>
          <w:shd w:val="clear" w:color="auto" w:fill="FFFFFF"/>
        </w:rPr>
        <w:lastRenderedPageBreak/>
        <w:t>Productos</w:t>
      </w:r>
      <w:proofErr w:type="spellEnd"/>
      <w:r>
        <w:rPr>
          <w:rFonts w:ascii="Arial" w:hAnsi="Arial" w:cs="Arial"/>
          <w:snapToGrid/>
          <w:color w:val="66666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napToGrid/>
          <w:color w:val="666666"/>
          <w:shd w:val="clear" w:color="auto" w:fill="FFFFFF"/>
        </w:rPr>
        <w:t>relacionados</w:t>
      </w:r>
      <w:proofErr w:type="spellEnd"/>
      <w:r w:rsidR="008F42B8">
        <w:rPr>
          <w:rFonts w:ascii="Arial" w:hAnsi="Arial" w:cs="Arial"/>
          <w:snapToGrid/>
          <w:color w:val="666666"/>
          <w:shd w:val="clear" w:color="auto" w:fill="FFFFFF"/>
        </w:rPr>
        <w:t xml:space="preserve"> </w:t>
      </w:r>
      <w:r w:rsidR="008F42B8">
        <w:rPr>
          <w:rFonts w:ascii="Arial" w:hAnsi="Arial" w:cs="Arial" w:hint="eastAsia"/>
          <w:snapToGrid/>
          <w:color w:val="666666"/>
          <w:shd w:val="clear" w:color="auto" w:fill="FFFFFF"/>
        </w:rPr>
        <w:t>(</w:t>
      </w:r>
      <w:proofErr w:type="spellStart"/>
      <w:r>
        <w:rPr>
          <w:rFonts w:ascii="Arial" w:hAnsi="Arial" w:cs="Arial"/>
          <w:snapToGrid/>
          <w:color w:val="666666"/>
          <w:shd w:val="clear" w:color="auto" w:fill="FFFFFF"/>
        </w:rPr>
        <w:t>Opci</w:t>
      </w:r>
      <w:r w:rsidR="008F42B8">
        <w:rPr>
          <w:rFonts w:ascii="Arial" w:hAnsi="Arial" w:cs="Arial"/>
          <w:snapToGrid/>
          <w:color w:val="666666"/>
          <w:shd w:val="clear" w:color="auto" w:fill="FFFFFF"/>
        </w:rPr>
        <w:t>onal</w:t>
      </w:r>
      <w:proofErr w:type="spellEnd"/>
      <w:r w:rsidR="008F42B8">
        <w:rPr>
          <w:rFonts w:ascii="Arial" w:hAnsi="Arial" w:cs="Arial" w:hint="eastAsia"/>
          <w:snapToGrid/>
          <w:color w:val="666666"/>
          <w:shd w:val="clear" w:color="auto" w:fill="FFFFFF"/>
        </w:rPr>
        <w:t>)</w:t>
      </w:r>
    </w:p>
    <w:tbl>
      <w:tblPr>
        <w:tblW w:w="100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25"/>
        <w:gridCol w:w="6015"/>
      </w:tblGrid>
      <w:tr w:rsidR="008F42B8" w:rsidTr="00221889">
        <w:trPr>
          <w:trHeight w:val="660"/>
          <w:tblCellSpacing w:w="0" w:type="dxa"/>
          <w:jc w:val="center"/>
        </w:trPr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center"/>
            <w:hideMark/>
          </w:tcPr>
          <w:p w:rsidR="008F42B8" w:rsidRDefault="00164469" w:rsidP="000C409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Contenido</w:t>
            </w:r>
            <w:proofErr w:type="spellEnd"/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center"/>
            <w:hideMark/>
          </w:tcPr>
          <w:p w:rsidR="008F42B8" w:rsidRDefault="00164469" w:rsidP="000C4096">
            <w:pPr>
              <w:jc w:val="center"/>
            </w:pPr>
            <w:r>
              <w:rPr>
                <w:b/>
                <w:bCs/>
              </w:rPr>
              <w:t>Material</w:t>
            </w:r>
          </w:p>
        </w:tc>
      </w:tr>
      <w:tr w:rsidR="004A0E9A" w:rsidTr="00221889">
        <w:trPr>
          <w:trHeight w:val="555"/>
          <w:tblCellSpacing w:w="0" w:type="dxa"/>
          <w:jc w:val="center"/>
        </w:trPr>
        <w:tc>
          <w:tcPr>
            <w:tcW w:w="4095" w:type="dxa"/>
            <w:vMerge w:val="restart"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A0E9A" w:rsidRDefault="004A0E9A" w:rsidP="000C4096">
            <w:pPr>
              <w:jc w:val="center"/>
            </w:pPr>
            <w:r w:rsidRPr="00514BF7">
              <w:t>Cloud Computing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A0E9A" w:rsidRDefault="005B6718" w:rsidP="000C4096">
            <w:pPr>
              <w:jc w:val="center"/>
              <w:rPr>
                <w:color w:val="006699"/>
              </w:rPr>
            </w:pPr>
            <w:hyperlink r:id="rId12" w:history="1">
              <w:proofErr w:type="spellStart"/>
              <w:r w:rsidR="004A0E9A" w:rsidRPr="008078CA">
                <w:rPr>
                  <w:rStyle w:val="Hyperlink"/>
                </w:rPr>
                <w:t>FusionCloud</w:t>
              </w:r>
              <w:proofErr w:type="spellEnd"/>
              <w:r w:rsidR="004A0E9A" w:rsidRPr="008078CA">
                <w:rPr>
                  <w:rStyle w:val="Hyperlink"/>
                </w:rPr>
                <w:t xml:space="preserve"> </w:t>
              </w:r>
              <w:r w:rsidR="004A0E9A">
                <w:rPr>
                  <w:rStyle w:val="Hyperlink"/>
                </w:rPr>
                <w:t xml:space="preserve">6.3.0 </w:t>
              </w:r>
              <w:r w:rsidR="004A0E9A" w:rsidRPr="008078CA">
                <w:rPr>
                  <w:rStyle w:val="Hyperlink"/>
                </w:rPr>
                <w:t>Product Documentation</w:t>
              </w:r>
            </w:hyperlink>
          </w:p>
        </w:tc>
      </w:tr>
      <w:tr w:rsidR="004A0E9A" w:rsidTr="00221889">
        <w:trPr>
          <w:trHeight w:val="555"/>
          <w:tblCellSpacing w:w="0" w:type="dxa"/>
          <w:jc w:val="center"/>
        </w:trPr>
        <w:tc>
          <w:tcPr>
            <w:tcW w:w="4095" w:type="dxa"/>
            <w:vMerge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4A0E9A" w:rsidRDefault="004A0E9A" w:rsidP="000C4096">
            <w:pPr>
              <w:jc w:val="center"/>
            </w:pP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A0E9A" w:rsidRDefault="005B6718" w:rsidP="000C4096">
            <w:pPr>
              <w:jc w:val="center"/>
              <w:rPr>
                <w:color w:val="006699"/>
              </w:rPr>
            </w:pPr>
            <w:hyperlink r:id="rId13" w:history="1">
              <w:proofErr w:type="spellStart"/>
              <w:r w:rsidR="00221889" w:rsidRPr="00221889">
                <w:rPr>
                  <w:rStyle w:val="Hyperlink"/>
                </w:rPr>
                <w:t>FusionSphere</w:t>
              </w:r>
              <w:proofErr w:type="spellEnd"/>
              <w:r w:rsidR="00221889" w:rsidRPr="00221889">
                <w:rPr>
                  <w:rStyle w:val="Hyperlink"/>
                </w:rPr>
                <w:t xml:space="preserve"> Product Documentation</w:t>
              </w:r>
            </w:hyperlink>
          </w:p>
        </w:tc>
      </w:tr>
      <w:tr w:rsidR="004A0E9A" w:rsidTr="00221889">
        <w:trPr>
          <w:trHeight w:val="555"/>
          <w:tblCellSpacing w:w="0" w:type="dxa"/>
          <w:jc w:val="center"/>
        </w:trPr>
        <w:tc>
          <w:tcPr>
            <w:tcW w:w="40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A0E9A" w:rsidRDefault="004A0E9A" w:rsidP="000C4096">
            <w:pPr>
              <w:jc w:val="center"/>
            </w:pP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A0E9A" w:rsidRDefault="005B6718" w:rsidP="000C4096">
            <w:pPr>
              <w:jc w:val="center"/>
            </w:pPr>
            <w:hyperlink r:id="rId14" w:history="1">
              <w:proofErr w:type="spellStart"/>
              <w:r w:rsidR="00221889">
                <w:rPr>
                  <w:rStyle w:val="Hyperlink"/>
                </w:rPr>
                <w:t>FusionAccess</w:t>
              </w:r>
              <w:proofErr w:type="spellEnd"/>
              <w:r w:rsidR="00221889">
                <w:rPr>
                  <w:rStyle w:val="Hyperlink"/>
                </w:rPr>
                <w:t xml:space="preserve"> Desktop Solution Product Documentation</w:t>
              </w:r>
            </w:hyperlink>
          </w:p>
        </w:tc>
      </w:tr>
      <w:tr w:rsidR="008F42B8" w:rsidTr="00221889">
        <w:trPr>
          <w:trHeight w:val="555"/>
          <w:tblCellSpacing w:w="0" w:type="dxa"/>
          <w:jc w:val="center"/>
        </w:trPr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F42B8" w:rsidRPr="002C5B59" w:rsidRDefault="008F42B8" w:rsidP="000C4096">
            <w:pPr>
              <w:jc w:val="center"/>
            </w:pPr>
            <w:r>
              <w:t>Big Data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F42B8" w:rsidRDefault="005B6718" w:rsidP="000C4096">
            <w:pPr>
              <w:jc w:val="center"/>
              <w:rPr>
                <w:rStyle w:val="Hyperlink"/>
              </w:rPr>
            </w:pPr>
            <w:hyperlink r:id="rId15" w:history="1">
              <w:proofErr w:type="spellStart"/>
              <w:r w:rsidR="008F42B8" w:rsidRPr="00CF635B">
                <w:rPr>
                  <w:rStyle w:val="Hyperlink"/>
                </w:rPr>
                <w:t>FusionInsight</w:t>
              </w:r>
              <w:proofErr w:type="spellEnd"/>
              <w:r w:rsidR="008F42B8" w:rsidRPr="00CF635B">
                <w:rPr>
                  <w:rStyle w:val="Hyperlink"/>
                </w:rPr>
                <w:t xml:space="preserve"> HD Product Documentation</w:t>
              </w:r>
            </w:hyperlink>
          </w:p>
          <w:p w:rsidR="00AB4E25" w:rsidRDefault="005B6718" w:rsidP="000C4096">
            <w:pPr>
              <w:jc w:val="center"/>
            </w:pPr>
            <w:hyperlink r:id="rId16" w:history="1">
              <w:proofErr w:type="spellStart"/>
              <w:r w:rsidR="00AB4E25" w:rsidRPr="00AB4E25">
                <w:rPr>
                  <w:rStyle w:val="Hyperlink"/>
                </w:rPr>
                <w:t>FusionInsight</w:t>
              </w:r>
              <w:proofErr w:type="spellEnd"/>
              <w:r w:rsidR="00AB4E25" w:rsidRPr="00AB4E25">
                <w:rPr>
                  <w:rStyle w:val="Hyperlink"/>
                </w:rPr>
                <w:t xml:space="preserve"> </w:t>
              </w:r>
              <w:proofErr w:type="spellStart"/>
              <w:r w:rsidR="00AB4E25" w:rsidRPr="00AB4E25">
                <w:rPr>
                  <w:rStyle w:val="Hyperlink"/>
                </w:rPr>
                <w:t>LibrA</w:t>
              </w:r>
              <w:proofErr w:type="spellEnd"/>
              <w:r w:rsidR="00AB4E25" w:rsidRPr="00AB4E25">
                <w:rPr>
                  <w:rStyle w:val="Hyperlink"/>
                </w:rPr>
                <w:t xml:space="preserve"> Product Documentation</w:t>
              </w:r>
            </w:hyperlink>
          </w:p>
        </w:tc>
      </w:tr>
      <w:tr w:rsidR="004A0E9A" w:rsidTr="00221889">
        <w:trPr>
          <w:trHeight w:val="555"/>
          <w:tblCellSpacing w:w="0" w:type="dxa"/>
          <w:jc w:val="center"/>
        </w:trPr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A0E9A" w:rsidRDefault="004A0E9A" w:rsidP="000C4096">
            <w:pPr>
              <w:jc w:val="center"/>
            </w:pPr>
            <w:r>
              <w:rPr>
                <w:rFonts w:hint="eastAsia"/>
              </w:rPr>
              <w:t>Storage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A0E9A" w:rsidRDefault="005B6718" w:rsidP="000C4096">
            <w:pPr>
              <w:jc w:val="center"/>
            </w:pPr>
            <w:hyperlink r:id="rId17" w:history="1">
              <w:proofErr w:type="spellStart"/>
              <w:r w:rsidR="00AB4E25" w:rsidRPr="00AB4E25">
                <w:rPr>
                  <w:rStyle w:val="Hyperlink"/>
                </w:rPr>
                <w:t>OceanStor</w:t>
              </w:r>
              <w:proofErr w:type="spellEnd"/>
              <w:r w:rsidR="00AB4E25" w:rsidRPr="00AB4E25">
                <w:rPr>
                  <w:rStyle w:val="Hyperlink"/>
                </w:rPr>
                <w:t xml:space="preserve"> 2200 V3 and 2600 V3 Product Documentation</w:t>
              </w:r>
            </w:hyperlink>
          </w:p>
        </w:tc>
      </w:tr>
    </w:tbl>
    <w:p w:rsidR="00CC2494" w:rsidRPr="00C568FB" w:rsidRDefault="00CC2494">
      <w:pPr>
        <w:rPr>
          <w:rFonts w:ascii="Arial" w:eastAsia="Microsoft YaHei" w:hAnsi="Arial" w:cs="Arial"/>
        </w:rPr>
      </w:pPr>
    </w:p>
    <w:sectPr w:rsidR="00CC2494" w:rsidRPr="00C568FB" w:rsidSect="005B671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CF3" w:rsidRDefault="003B1CF3">
      <w:r>
        <w:separator/>
      </w:r>
    </w:p>
  </w:endnote>
  <w:endnote w:type="continuationSeparator" w:id="0">
    <w:p w:rsidR="003B1CF3" w:rsidRDefault="003B1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096" w:rsidRDefault="000C4096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ook w:val="01E0"/>
    </w:tblPr>
    <w:tblGrid>
      <w:gridCol w:w="3000"/>
      <w:gridCol w:w="2921"/>
      <w:gridCol w:w="2601"/>
    </w:tblGrid>
    <w:tr w:rsidR="000C4096">
      <w:tc>
        <w:tcPr>
          <w:tcW w:w="1760" w:type="pct"/>
        </w:tcPr>
        <w:p w:rsidR="000C4096" w:rsidRDefault="000C4096">
          <w:pPr>
            <w:pStyle w:val="Footer"/>
            <w:ind w:firstLine="360"/>
          </w:pPr>
          <w:fldSimple w:instr=" TIME \@ &quot;yyyy-M-d&quot; ">
            <w:r>
              <w:rPr>
                <w:noProof/>
              </w:rPr>
              <w:t>2018-9-3</w:t>
            </w:r>
          </w:fldSimple>
        </w:p>
      </w:tc>
      <w:tc>
        <w:tcPr>
          <w:tcW w:w="1714" w:type="pct"/>
        </w:tcPr>
        <w:p w:rsidR="000C4096" w:rsidRPr="00C568FB" w:rsidRDefault="000C4096">
          <w:pPr>
            <w:pStyle w:val="Footer"/>
            <w:rPr>
              <w:rFonts w:ascii="Microsoft YaHei" w:eastAsia="Microsoft YaHei" w:hAnsi="Microsoft YaHei"/>
            </w:rPr>
          </w:pPr>
        </w:p>
      </w:tc>
      <w:tc>
        <w:tcPr>
          <w:tcW w:w="1527" w:type="pct"/>
        </w:tcPr>
        <w:p w:rsidR="000C4096" w:rsidRPr="00C568FB" w:rsidRDefault="000C4096" w:rsidP="008A14C2">
          <w:pPr>
            <w:pStyle w:val="Footer"/>
            <w:ind w:firstLine="360"/>
            <w:jc w:val="right"/>
            <w:rPr>
              <w:rFonts w:ascii="Microsoft YaHei" w:eastAsia="Microsoft YaHei" w:hAnsi="Microsoft YaHei" w:cs="Arial"/>
            </w:rPr>
          </w:pPr>
          <w:r>
            <w:rPr>
              <w:rFonts w:ascii="Microsoft YaHei" w:eastAsia="Microsoft YaHei" w:hAnsi="Microsoft YaHei" w:cs="Arial" w:hint="eastAsia"/>
            </w:rPr>
            <w:t>P</w:t>
          </w:r>
          <w:r>
            <w:rPr>
              <w:rFonts w:ascii="Microsoft YaHei" w:eastAsia="Microsoft YaHei" w:hAnsi="Microsoft YaHei" w:cs="Arial"/>
            </w:rPr>
            <w:t>age</w:t>
          </w:r>
          <w:r w:rsidRPr="00C568FB">
            <w:rPr>
              <w:rFonts w:ascii="Microsoft YaHei" w:eastAsia="Microsoft YaHei" w:hAnsi="Microsoft YaHei" w:cs="Arial"/>
            </w:rPr>
            <w:fldChar w:fldCharType="begin"/>
          </w:r>
          <w:r w:rsidRPr="00C568FB">
            <w:rPr>
              <w:rFonts w:ascii="Microsoft YaHei" w:eastAsia="Microsoft YaHei" w:hAnsi="Microsoft YaHei" w:cs="Arial"/>
            </w:rPr>
            <w:instrText>PAGE</w:instrText>
          </w:r>
          <w:r w:rsidRPr="00C568FB">
            <w:rPr>
              <w:rFonts w:ascii="Microsoft YaHei" w:eastAsia="Microsoft YaHei" w:hAnsi="Microsoft YaHei" w:cs="Arial"/>
            </w:rPr>
            <w:fldChar w:fldCharType="separate"/>
          </w:r>
          <w:r w:rsidR="00D03F01">
            <w:rPr>
              <w:rFonts w:ascii="Microsoft YaHei" w:eastAsia="Microsoft YaHei" w:hAnsi="Microsoft YaHei" w:cs="Arial"/>
              <w:noProof/>
            </w:rPr>
            <w:t>1</w:t>
          </w:r>
          <w:r w:rsidRPr="00C568FB">
            <w:rPr>
              <w:rFonts w:ascii="Microsoft YaHei" w:eastAsia="Microsoft YaHei" w:hAnsi="Microsoft YaHei" w:cs="Arial"/>
              <w:noProof/>
            </w:rPr>
            <w:fldChar w:fldCharType="end"/>
          </w:r>
          <w:r>
            <w:rPr>
              <w:rFonts w:ascii="Microsoft YaHei" w:eastAsia="Microsoft YaHei" w:hAnsi="Microsoft YaHei" w:cs="Arial"/>
              <w:noProof/>
            </w:rPr>
            <w:t>/</w:t>
          </w:r>
          <w:fldSimple w:instr=" NUMPAGES  \* Arabic  \* MERGEFORMAT ">
            <w:r w:rsidR="00D03F01">
              <w:rPr>
                <w:rFonts w:ascii="Microsoft YaHei" w:eastAsia="Microsoft YaHei" w:hAnsi="Microsoft YaHei" w:cs="Arial"/>
                <w:noProof/>
              </w:rPr>
              <w:t>5</w:t>
            </w:r>
          </w:fldSimple>
        </w:p>
      </w:tc>
    </w:tr>
  </w:tbl>
  <w:p w:rsidR="000C4096" w:rsidRDefault="000C409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096" w:rsidRDefault="000C4096">
    <w:pPr>
      <w:pStyle w:val="Footer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CF3" w:rsidRDefault="003B1CF3">
      <w:r>
        <w:separator/>
      </w:r>
    </w:p>
  </w:footnote>
  <w:footnote w:type="continuationSeparator" w:id="0">
    <w:p w:rsidR="003B1CF3" w:rsidRDefault="003B1C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096" w:rsidRDefault="000C4096">
    <w:pPr>
      <w:pStyle w:val="Header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718" w:type="pct"/>
      <w:tblInd w:w="-709" w:type="dxa"/>
      <w:tblBorders>
        <w:bottom w:val="single" w:sz="4" w:space="0" w:color="auto"/>
      </w:tblBorders>
      <w:tblCellMar>
        <w:left w:w="57" w:type="dxa"/>
        <w:right w:w="57" w:type="dxa"/>
      </w:tblCellMar>
      <w:tblLook w:val="0000"/>
    </w:tblPr>
    <w:tblGrid>
      <w:gridCol w:w="840"/>
      <w:gridCol w:w="5916"/>
      <w:gridCol w:w="2873"/>
    </w:tblGrid>
    <w:tr w:rsidR="000C4096" w:rsidTr="00584A0C">
      <w:trPr>
        <w:cantSplit/>
        <w:trHeight w:hRule="exact" w:val="782"/>
      </w:trPr>
      <w:tc>
        <w:tcPr>
          <w:tcW w:w="436" w:type="pct"/>
        </w:tcPr>
        <w:p w:rsidR="000C4096" w:rsidRDefault="000C4096">
          <w:pPr>
            <w:pStyle w:val="a5"/>
            <w:rPr>
              <w:rFonts w:ascii="Dotum" w:eastAsia="Dotum" w:hAnsi="Dotum"/>
            </w:rPr>
          </w:pPr>
          <w:r>
            <w:rPr>
              <w:rFonts w:ascii="Dotum" w:eastAsia="Dotum" w:hAnsi="Dotum"/>
              <w:noProof/>
              <w:snapToGrid/>
              <w:lang w:eastAsia="en-US"/>
            </w:rPr>
            <w:drawing>
              <wp:inline distT="0" distB="0" distL="0" distR="0">
                <wp:extent cx="419100" cy="419100"/>
                <wp:effectExtent l="19050" t="0" r="0" b="0"/>
                <wp:docPr id="1" name="图片 1" descr="HW_POS_RGB_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W_POS_RGB_Vert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C4096" w:rsidRDefault="000C4096">
          <w:pPr>
            <w:rPr>
              <w:rFonts w:ascii="Dotum" w:eastAsia="Dotum" w:hAnsi="Dotum"/>
            </w:rPr>
          </w:pPr>
        </w:p>
      </w:tc>
      <w:tc>
        <w:tcPr>
          <w:tcW w:w="3072" w:type="pct"/>
          <w:vAlign w:val="bottom"/>
        </w:tcPr>
        <w:p w:rsidR="000C4096" w:rsidRPr="000C4096" w:rsidRDefault="000C4096" w:rsidP="000C4096">
          <w:pPr>
            <w:pStyle w:val="Header"/>
            <w:ind w:firstLine="360"/>
            <w:rPr>
              <w:rFonts w:ascii="Microsoft YaHei" w:eastAsia="Microsoft YaHei" w:hAnsi="Microsoft YaHei"/>
              <w:lang w:val="es-MX"/>
            </w:rPr>
          </w:pPr>
          <w:r w:rsidRPr="000C4096">
            <w:rPr>
              <w:rFonts w:ascii="Microsoft YaHei" w:eastAsia="Microsoft YaHei" w:hAnsi="Microsoft YaHei"/>
              <w:lang w:val="es-MX"/>
            </w:rPr>
            <w:t xml:space="preserve">Descripción de Evaluación Competencia de Habilidades TIC </w:t>
          </w:r>
        </w:p>
      </w:tc>
      <w:tc>
        <w:tcPr>
          <w:tcW w:w="1492" w:type="pct"/>
          <w:vAlign w:val="bottom"/>
        </w:tcPr>
        <w:p w:rsidR="000C4096" w:rsidRPr="00C568FB" w:rsidRDefault="000C4096" w:rsidP="00584A0C">
          <w:pPr>
            <w:pStyle w:val="Header"/>
            <w:ind w:firstLineChars="100" w:firstLine="180"/>
            <w:rPr>
              <w:rFonts w:ascii="Microsoft YaHei" w:eastAsia="Microsoft YaHei" w:hAnsi="Microsoft YaHei"/>
            </w:rPr>
          </w:pPr>
        </w:p>
      </w:tc>
    </w:tr>
  </w:tbl>
  <w:p w:rsidR="000C4096" w:rsidRDefault="000C4096">
    <w:pPr>
      <w:pStyle w:val="Header"/>
      <w:rPr>
        <w:rFonts w:ascii="DotumChe" w:eastAsia="DotumChe" w:hAnsi="DotumCh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096" w:rsidRDefault="000C4096">
    <w:pPr>
      <w:pStyle w:val="Header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>
    <w:nsid w:val="33B7368B"/>
    <w:multiLevelType w:val="hybridMultilevel"/>
    <w:tmpl w:val="559E01F8"/>
    <w:lvl w:ilvl="0" w:tplc="04090005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>
    <w:nsid w:val="4031497B"/>
    <w:multiLevelType w:val="hybridMultilevel"/>
    <w:tmpl w:val="E7BCB220"/>
    <w:lvl w:ilvl="0" w:tplc="32B84E6C">
      <w:start w:val="1"/>
      <w:numFmt w:val="bullet"/>
      <w:pStyle w:val="-Ctrl3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F208DF42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6AEAFC6C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5A3E5284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E35A9BC8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CE006EC8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6D42F138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728019FC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5DB0A860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9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>
    <w:nsid w:val="5D000D03"/>
    <w:multiLevelType w:val="singleLevel"/>
    <w:tmpl w:val="BACC9E84"/>
    <w:lvl w:ilvl="0">
      <w:start w:val="1"/>
      <w:numFmt w:val="bullet"/>
      <w:pStyle w:val="a1"/>
      <w:lvlText w:val=""/>
      <w:lvlJc w:val="center"/>
      <w:pPr>
        <w:ind w:left="0" w:firstLine="0"/>
      </w:pPr>
      <w:rPr>
        <w:rFonts w:ascii="Wingdings" w:hAnsi="Wingdings" w:hint="default"/>
      </w:rPr>
    </w:lvl>
  </w:abstractNum>
  <w:abstractNum w:abstractNumId="11">
    <w:nsid w:val="63546429"/>
    <w:multiLevelType w:val="multilevel"/>
    <w:tmpl w:val="FE4653A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2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3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6"/>
  </w:num>
  <w:num w:numId="15">
    <w:abstractNumId w:val="0"/>
  </w:num>
  <w:num w:numId="16">
    <w:abstractNumId w:val="3"/>
  </w:num>
  <w:num w:numId="17">
    <w:abstractNumId w:val="9"/>
  </w:num>
  <w:num w:numId="18">
    <w:abstractNumId w:val="9"/>
  </w:num>
  <w:num w:numId="19">
    <w:abstractNumId w:val="9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9"/>
  </w:num>
  <w:num w:numId="25">
    <w:abstractNumId w:val="9"/>
  </w:num>
  <w:num w:numId="26">
    <w:abstractNumId w:val="13"/>
  </w:num>
  <w:num w:numId="27">
    <w:abstractNumId w:val="13"/>
  </w:num>
  <w:num w:numId="28">
    <w:abstractNumId w:val="13"/>
  </w:num>
  <w:num w:numId="29">
    <w:abstractNumId w:val="1"/>
  </w:num>
  <w:num w:numId="30">
    <w:abstractNumId w:val="9"/>
  </w:num>
  <w:num w:numId="31">
    <w:abstractNumId w:val="9"/>
  </w:num>
  <w:num w:numId="32">
    <w:abstractNumId w:val="13"/>
  </w:num>
  <w:num w:numId="33">
    <w:abstractNumId w:val="11"/>
  </w:num>
  <w:num w:numId="34">
    <w:abstractNumId w:val="11"/>
  </w:num>
  <w:num w:numId="35">
    <w:abstractNumId w:val="11"/>
  </w:num>
  <w:num w:numId="36">
    <w:abstractNumId w:val="10"/>
  </w:num>
  <w:num w:numId="37">
    <w:abstractNumId w:val="7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567"/>
    <w:rsid w:val="0001703A"/>
    <w:rsid w:val="000173AC"/>
    <w:rsid w:val="000338FA"/>
    <w:rsid w:val="00057425"/>
    <w:rsid w:val="000713E8"/>
    <w:rsid w:val="00093A34"/>
    <w:rsid w:val="000A32FA"/>
    <w:rsid w:val="000B20E6"/>
    <w:rsid w:val="000C4096"/>
    <w:rsid w:val="000D643F"/>
    <w:rsid w:val="000D70B6"/>
    <w:rsid w:val="000E24D7"/>
    <w:rsid w:val="00122EB6"/>
    <w:rsid w:val="00151009"/>
    <w:rsid w:val="00160062"/>
    <w:rsid w:val="00160C3B"/>
    <w:rsid w:val="00164469"/>
    <w:rsid w:val="001960C7"/>
    <w:rsid w:val="00196956"/>
    <w:rsid w:val="001B6FCE"/>
    <w:rsid w:val="001C55CC"/>
    <w:rsid w:val="001D110F"/>
    <w:rsid w:val="001D3711"/>
    <w:rsid w:val="001D61FD"/>
    <w:rsid w:val="001E2BEF"/>
    <w:rsid w:val="001F7706"/>
    <w:rsid w:val="002048BE"/>
    <w:rsid w:val="002069D0"/>
    <w:rsid w:val="0021151E"/>
    <w:rsid w:val="00221889"/>
    <w:rsid w:val="00232899"/>
    <w:rsid w:val="00242838"/>
    <w:rsid w:val="00246DAA"/>
    <w:rsid w:val="00266B4B"/>
    <w:rsid w:val="002709CA"/>
    <w:rsid w:val="00283E88"/>
    <w:rsid w:val="00285750"/>
    <w:rsid w:val="002978D6"/>
    <w:rsid w:val="002A2CCC"/>
    <w:rsid w:val="002C5B59"/>
    <w:rsid w:val="002D197E"/>
    <w:rsid w:val="002D5537"/>
    <w:rsid w:val="003201F7"/>
    <w:rsid w:val="003261DC"/>
    <w:rsid w:val="0032635A"/>
    <w:rsid w:val="0034090D"/>
    <w:rsid w:val="003601AF"/>
    <w:rsid w:val="00364B68"/>
    <w:rsid w:val="00365AE6"/>
    <w:rsid w:val="003660B3"/>
    <w:rsid w:val="003776A6"/>
    <w:rsid w:val="00383009"/>
    <w:rsid w:val="003923CB"/>
    <w:rsid w:val="003A57E9"/>
    <w:rsid w:val="003B1CF3"/>
    <w:rsid w:val="003C4BC9"/>
    <w:rsid w:val="003E46BE"/>
    <w:rsid w:val="003E7E2B"/>
    <w:rsid w:val="003F7D3E"/>
    <w:rsid w:val="00427F6A"/>
    <w:rsid w:val="00431C29"/>
    <w:rsid w:val="0044361C"/>
    <w:rsid w:val="00445235"/>
    <w:rsid w:val="00462B23"/>
    <w:rsid w:val="00465785"/>
    <w:rsid w:val="00475FB5"/>
    <w:rsid w:val="004819C0"/>
    <w:rsid w:val="004A0D95"/>
    <w:rsid w:val="004A0E9A"/>
    <w:rsid w:val="004B5DF3"/>
    <w:rsid w:val="004C764A"/>
    <w:rsid w:val="004D07D5"/>
    <w:rsid w:val="004E0DFB"/>
    <w:rsid w:val="004F182B"/>
    <w:rsid w:val="004F6944"/>
    <w:rsid w:val="00526D79"/>
    <w:rsid w:val="00533FC2"/>
    <w:rsid w:val="0054158A"/>
    <w:rsid w:val="00543721"/>
    <w:rsid w:val="00584A0C"/>
    <w:rsid w:val="0058693C"/>
    <w:rsid w:val="005B6718"/>
    <w:rsid w:val="005D4CF3"/>
    <w:rsid w:val="005D70DA"/>
    <w:rsid w:val="005E4CF7"/>
    <w:rsid w:val="005E4E9D"/>
    <w:rsid w:val="005F327A"/>
    <w:rsid w:val="006021F3"/>
    <w:rsid w:val="00633475"/>
    <w:rsid w:val="0064005C"/>
    <w:rsid w:val="006408D8"/>
    <w:rsid w:val="00663724"/>
    <w:rsid w:val="00673FF4"/>
    <w:rsid w:val="00685653"/>
    <w:rsid w:val="006964DF"/>
    <w:rsid w:val="00697374"/>
    <w:rsid w:val="006D5F51"/>
    <w:rsid w:val="006F6CFC"/>
    <w:rsid w:val="007114F5"/>
    <w:rsid w:val="0071483A"/>
    <w:rsid w:val="007410DF"/>
    <w:rsid w:val="0075357B"/>
    <w:rsid w:val="00755A19"/>
    <w:rsid w:val="00760AEA"/>
    <w:rsid w:val="00767810"/>
    <w:rsid w:val="00771699"/>
    <w:rsid w:val="007B673C"/>
    <w:rsid w:val="007D27F2"/>
    <w:rsid w:val="008078CA"/>
    <w:rsid w:val="00814503"/>
    <w:rsid w:val="0082094D"/>
    <w:rsid w:val="00831CCA"/>
    <w:rsid w:val="0084197A"/>
    <w:rsid w:val="00847CA3"/>
    <w:rsid w:val="008504CF"/>
    <w:rsid w:val="00860CAB"/>
    <w:rsid w:val="008669B8"/>
    <w:rsid w:val="00874B1D"/>
    <w:rsid w:val="008A0083"/>
    <w:rsid w:val="008A14C2"/>
    <w:rsid w:val="008A70C2"/>
    <w:rsid w:val="008B7DBF"/>
    <w:rsid w:val="008E1871"/>
    <w:rsid w:val="008E251C"/>
    <w:rsid w:val="008F42B8"/>
    <w:rsid w:val="009200E8"/>
    <w:rsid w:val="00932D6B"/>
    <w:rsid w:val="009443B6"/>
    <w:rsid w:val="00971DFF"/>
    <w:rsid w:val="009814CB"/>
    <w:rsid w:val="0098262F"/>
    <w:rsid w:val="00997B4A"/>
    <w:rsid w:val="009A7473"/>
    <w:rsid w:val="009C6B71"/>
    <w:rsid w:val="009E5853"/>
    <w:rsid w:val="009F6463"/>
    <w:rsid w:val="009F7AB9"/>
    <w:rsid w:val="00A01473"/>
    <w:rsid w:val="00A43208"/>
    <w:rsid w:val="00A45E0A"/>
    <w:rsid w:val="00A50E71"/>
    <w:rsid w:val="00A52F4B"/>
    <w:rsid w:val="00A61C67"/>
    <w:rsid w:val="00AB1EF9"/>
    <w:rsid w:val="00AB4E25"/>
    <w:rsid w:val="00AB799A"/>
    <w:rsid w:val="00AC0ECF"/>
    <w:rsid w:val="00AC2953"/>
    <w:rsid w:val="00AF2E6C"/>
    <w:rsid w:val="00AF586D"/>
    <w:rsid w:val="00B1680C"/>
    <w:rsid w:val="00B1785A"/>
    <w:rsid w:val="00B4346A"/>
    <w:rsid w:val="00B74B5A"/>
    <w:rsid w:val="00B818A1"/>
    <w:rsid w:val="00BB2B2F"/>
    <w:rsid w:val="00BB7731"/>
    <w:rsid w:val="00BC570B"/>
    <w:rsid w:val="00BE7A3C"/>
    <w:rsid w:val="00BF132E"/>
    <w:rsid w:val="00BF1E9C"/>
    <w:rsid w:val="00BF2FAF"/>
    <w:rsid w:val="00C50A56"/>
    <w:rsid w:val="00C568FB"/>
    <w:rsid w:val="00C64AD5"/>
    <w:rsid w:val="00C756AB"/>
    <w:rsid w:val="00CC2494"/>
    <w:rsid w:val="00CD70C5"/>
    <w:rsid w:val="00CE724B"/>
    <w:rsid w:val="00CF0FDC"/>
    <w:rsid w:val="00CF635B"/>
    <w:rsid w:val="00D03F01"/>
    <w:rsid w:val="00D04027"/>
    <w:rsid w:val="00D04BC0"/>
    <w:rsid w:val="00D47F0F"/>
    <w:rsid w:val="00D56B20"/>
    <w:rsid w:val="00D96411"/>
    <w:rsid w:val="00DA6BEC"/>
    <w:rsid w:val="00DB0150"/>
    <w:rsid w:val="00DB6731"/>
    <w:rsid w:val="00DD1828"/>
    <w:rsid w:val="00DE2329"/>
    <w:rsid w:val="00DE7E62"/>
    <w:rsid w:val="00DF4C92"/>
    <w:rsid w:val="00E03BD4"/>
    <w:rsid w:val="00E0724B"/>
    <w:rsid w:val="00E36FF5"/>
    <w:rsid w:val="00E51CE2"/>
    <w:rsid w:val="00E636B4"/>
    <w:rsid w:val="00E67119"/>
    <w:rsid w:val="00E87900"/>
    <w:rsid w:val="00E93635"/>
    <w:rsid w:val="00E943D1"/>
    <w:rsid w:val="00EC48F2"/>
    <w:rsid w:val="00EC547A"/>
    <w:rsid w:val="00EE5BDE"/>
    <w:rsid w:val="00EE6588"/>
    <w:rsid w:val="00EE7AE9"/>
    <w:rsid w:val="00F16AD1"/>
    <w:rsid w:val="00F23303"/>
    <w:rsid w:val="00F34146"/>
    <w:rsid w:val="00F53567"/>
    <w:rsid w:val="00F638B2"/>
    <w:rsid w:val="00FB415F"/>
    <w:rsid w:val="00FF047B"/>
    <w:rsid w:val="00FF0527"/>
    <w:rsid w:val="00FF0F13"/>
    <w:rsid w:val="00FF3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718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Heading1">
    <w:name w:val="heading 1"/>
    <w:next w:val="Heading2"/>
    <w:qFormat/>
    <w:rsid w:val="005B6718"/>
    <w:pPr>
      <w:keepNext/>
      <w:numPr>
        <w:numId w:val="35"/>
      </w:numPr>
      <w:spacing w:before="240" w:after="240"/>
      <w:jc w:val="both"/>
      <w:outlineLvl w:val="0"/>
    </w:pPr>
    <w:rPr>
      <w:rFonts w:ascii="Arial" w:eastAsia="SimHei" w:hAnsi="Arial"/>
      <w:b/>
      <w:sz w:val="32"/>
      <w:szCs w:val="32"/>
    </w:rPr>
  </w:style>
  <w:style w:type="paragraph" w:styleId="Heading2">
    <w:name w:val="heading 2"/>
    <w:next w:val="Normal"/>
    <w:qFormat/>
    <w:rsid w:val="005B6718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SimHei" w:hAnsi="Arial"/>
      <w:sz w:val="24"/>
      <w:szCs w:val="24"/>
    </w:rPr>
  </w:style>
  <w:style w:type="paragraph" w:styleId="Heading3">
    <w:name w:val="heading 3"/>
    <w:basedOn w:val="Normal"/>
    <w:next w:val="Normal"/>
    <w:qFormat/>
    <w:rsid w:val="005B6718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SimHei"/>
      <w:bCs/>
      <w:kern w:val="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表格题注"/>
    <w:next w:val="Normal"/>
    <w:rsid w:val="005B6718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2">
    <w:name w:val="表格文本"/>
    <w:rsid w:val="005B6718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3">
    <w:name w:val="表头文本"/>
    <w:rsid w:val="005B6718"/>
    <w:pPr>
      <w:jc w:val="center"/>
    </w:pPr>
    <w:rPr>
      <w:rFonts w:ascii="Arial" w:hAnsi="Arial"/>
      <w:b/>
      <w:sz w:val="21"/>
      <w:szCs w:val="21"/>
    </w:rPr>
  </w:style>
  <w:style w:type="table" w:customStyle="1" w:styleId="a4">
    <w:name w:val="表样式"/>
    <w:basedOn w:val="TableNormal"/>
    <w:rsid w:val="005B6718"/>
    <w:pPr>
      <w:jc w:val="both"/>
    </w:pPr>
    <w:rPr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customStyle="1" w:styleId="a">
    <w:name w:val="插图题注"/>
    <w:next w:val="Normal"/>
    <w:rsid w:val="005B6718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图样式"/>
    <w:basedOn w:val="Normal"/>
    <w:rsid w:val="005B6718"/>
    <w:pPr>
      <w:keepNext/>
      <w:widowControl/>
      <w:spacing w:before="80" w:after="80"/>
      <w:jc w:val="center"/>
    </w:pPr>
  </w:style>
  <w:style w:type="paragraph" w:customStyle="1" w:styleId="a6">
    <w:name w:val="文档标题"/>
    <w:basedOn w:val="Normal"/>
    <w:rsid w:val="005B6718"/>
    <w:pPr>
      <w:tabs>
        <w:tab w:val="left" w:pos="0"/>
      </w:tabs>
      <w:spacing w:before="300" w:after="300"/>
      <w:jc w:val="center"/>
    </w:pPr>
    <w:rPr>
      <w:rFonts w:ascii="Arial" w:eastAsia="SimHei" w:hAnsi="Arial"/>
      <w:sz w:val="36"/>
      <w:szCs w:val="36"/>
    </w:rPr>
  </w:style>
  <w:style w:type="paragraph" w:styleId="Footer">
    <w:name w:val="footer"/>
    <w:rsid w:val="005B6718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Header">
    <w:name w:val="header"/>
    <w:rsid w:val="005B6718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7">
    <w:name w:val="正文（首行不缩进）"/>
    <w:basedOn w:val="Normal"/>
    <w:rsid w:val="005B6718"/>
  </w:style>
  <w:style w:type="paragraph" w:customStyle="1" w:styleId="a8">
    <w:name w:val="注示头"/>
    <w:basedOn w:val="Normal"/>
    <w:rsid w:val="005B6718"/>
    <w:pPr>
      <w:pBdr>
        <w:top w:val="single" w:sz="4" w:space="1" w:color="000000"/>
      </w:pBdr>
      <w:jc w:val="both"/>
    </w:pPr>
    <w:rPr>
      <w:rFonts w:ascii="Arial" w:eastAsia="SimHei" w:hAnsi="Arial"/>
      <w:sz w:val="18"/>
    </w:rPr>
  </w:style>
  <w:style w:type="paragraph" w:customStyle="1" w:styleId="a9">
    <w:name w:val="注示文本"/>
    <w:basedOn w:val="Normal"/>
    <w:rsid w:val="005B6718"/>
    <w:pPr>
      <w:pBdr>
        <w:bottom w:val="single" w:sz="4" w:space="1" w:color="000000"/>
      </w:pBdr>
      <w:ind w:firstLine="360"/>
      <w:jc w:val="both"/>
    </w:pPr>
    <w:rPr>
      <w:rFonts w:ascii="Arial" w:eastAsia="KaiTi_GB2312" w:hAnsi="Arial"/>
      <w:sz w:val="18"/>
      <w:szCs w:val="18"/>
    </w:rPr>
  </w:style>
  <w:style w:type="paragraph" w:customStyle="1" w:styleId="aa">
    <w:name w:val="编写建议"/>
    <w:basedOn w:val="Normal"/>
    <w:rsid w:val="005B6718"/>
    <w:pPr>
      <w:ind w:firstLine="420"/>
    </w:pPr>
    <w:rPr>
      <w:rFonts w:ascii="Arial" w:hAnsi="Arial" w:cs="Arial"/>
      <w:i/>
      <w:color w:val="0000FF"/>
    </w:rPr>
  </w:style>
  <w:style w:type="table" w:styleId="TableGrid">
    <w:name w:val="Table Grid"/>
    <w:basedOn w:val="TableNormal"/>
    <w:rsid w:val="005B6718"/>
    <w:pPr>
      <w:widowControl w:val="0"/>
      <w:autoSpaceDE w:val="0"/>
      <w:autoSpaceDN w:val="0"/>
      <w:adjustRightInd w:val="0"/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样式一"/>
    <w:basedOn w:val="DefaultParagraphFont"/>
    <w:rsid w:val="005B6718"/>
    <w:rPr>
      <w:rFonts w:ascii="SimSun" w:hAnsi="SimSun"/>
      <w:b/>
      <w:bCs/>
      <w:color w:val="000000"/>
      <w:sz w:val="36"/>
    </w:rPr>
  </w:style>
  <w:style w:type="character" w:customStyle="1" w:styleId="ac">
    <w:name w:val="样式二"/>
    <w:basedOn w:val="ab"/>
    <w:rsid w:val="005B6718"/>
    <w:rPr>
      <w:rFonts w:ascii="SimSun" w:hAnsi="SimSun"/>
      <w:b/>
      <w:bCs/>
      <w:color w:val="000000"/>
      <w:sz w:val="36"/>
    </w:rPr>
  </w:style>
  <w:style w:type="paragraph" w:styleId="BalloonText">
    <w:name w:val="Balloon Text"/>
    <w:basedOn w:val="Normal"/>
    <w:link w:val="BalloonTextChar"/>
    <w:rsid w:val="005B6718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6718"/>
    <w:rPr>
      <w:snapToGrid w:val="0"/>
      <w:sz w:val="18"/>
      <w:szCs w:val="18"/>
    </w:rPr>
  </w:style>
  <w:style w:type="character" w:styleId="Strong">
    <w:name w:val="Strong"/>
    <w:basedOn w:val="DefaultParagraphFont"/>
    <w:uiPriority w:val="22"/>
    <w:qFormat/>
    <w:rsid w:val="008A70C2"/>
    <w:rPr>
      <w:b/>
      <w:bCs/>
    </w:rPr>
  </w:style>
  <w:style w:type="character" w:styleId="Hyperlink">
    <w:name w:val="Hyperlink"/>
    <w:basedOn w:val="DefaultParagraphFont"/>
    <w:uiPriority w:val="99"/>
    <w:unhideWhenUsed/>
    <w:rsid w:val="008A70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4A0C"/>
    <w:pPr>
      <w:ind w:firstLineChars="200" w:firstLine="420"/>
    </w:pPr>
  </w:style>
  <w:style w:type="character" w:styleId="FollowedHyperlink">
    <w:name w:val="FollowedHyperlink"/>
    <w:basedOn w:val="DefaultParagraphFont"/>
    <w:semiHidden/>
    <w:unhideWhenUsed/>
    <w:rsid w:val="002A2CCC"/>
    <w:rPr>
      <w:color w:val="800080" w:themeColor="followedHyperlink"/>
      <w:u w:val="single"/>
    </w:rPr>
  </w:style>
  <w:style w:type="paragraph" w:customStyle="1" w:styleId="a1">
    <w:name w:val="入学条件列段"/>
    <w:basedOn w:val="ListParagraph"/>
    <w:qFormat/>
    <w:rsid w:val="006D5F51"/>
    <w:pPr>
      <w:numPr>
        <w:numId w:val="36"/>
      </w:numPr>
      <w:tabs>
        <w:tab w:val="num" w:pos="360"/>
        <w:tab w:val="num" w:pos="423"/>
      </w:tabs>
      <w:autoSpaceDE/>
      <w:autoSpaceDN/>
      <w:adjustRightInd/>
      <w:spacing w:after="120" w:line="300" w:lineRule="auto"/>
      <w:ind w:leftChars="300" w:left="300" w:firstLineChars="0" w:firstLine="420"/>
    </w:pPr>
    <w:rPr>
      <w:rFonts w:ascii="Arial" w:hAnsi="Arial" w:cs="Arial"/>
      <w:snapToGrid/>
      <w:kern w:val="2"/>
      <w:szCs w:val="22"/>
    </w:rPr>
  </w:style>
  <w:style w:type="paragraph" w:customStyle="1" w:styleId="-Ctrl3">
    <w:name w:val="课件章节列段-Ctrl+3"/>
    <w:basedOn w:val="ListParagraph"/>
    <w:qFormat/>
    <w:rsid w:val="006D5F51"/>
    <w:pPr>
      <w:numPr>
        <w:numId w:val="37"/>
      </w:numPr>
      <w:tabs>
        <w:tab w:val="num" w:pos="360"/>
      </w:tabs>
      <w:autoSpaceDE/>
      <w:autoSpaceDN/>
      <w:adjustRightInd/>
      <w:spacing w:after="120" w:line="300" w:lineRule="auto"/>
      <w:ind w:leftChars="600" w:left="600" w:firstLineChars="0" w:firstLine="0"/>
    </w:pPr>
    <w:rPr>
      <w:rFonts w:ascii="Verdana" w:eastAsiaTheme="minorEastAsia" w:hAnsi="Verdana" w:cs="Verdana"/>
      <w:snapToGrid/>
      <w:szCs w:val="18"/>
      <w:lang w:val="zh-CN"/>
    </w:rPr>
  </w:style>
  <w:style w:type="paragraph" w:customStyle="1" w:styleId="ad">
    <w:name w:val="课件章节列段"/>
    <w:basedOn w:val="ListParagraph"/>
    <w:link w:val="Char"/>
    <w:qFormat/>
    <w:rsid w:val="006D5F51"/>
    <w:pPr>
      <w:autoSpaceDE/>
      <w:autoSpaceDN/>
      <w:adjustRightInd/>
      <w:spacing w:after="120" w:line="300" w:lineRule="auto"/>
      <w:ind w:leftChars="600" w:left="600" w:firstLineChars="0" w:firstLine="0"/>
    </w:pPr>
    <w:rPr>
      <w:rFonts w:ascii="Verdana" w:hAnsi="Verdana" w:cs="Verdana"/>
      <w:snapToGrid/>
      <w:szCs w:val="18"/>
      <w:lang w:val="zh-CN"/>
    </w:rPr>
  </w:style>
  <w:style w:type="character" w:customStyle="1" w:styleId="Char">
    <w:name w:val="课件章节列段 Char"/>
    <w:basedOn w:val="DefaultParagraphFont"/>
    <w:link w:val="ad"/>
    <w:rsid w:val="006D5F51"/>
    <w:rPr>
      <w:rFonts w:ascii="Verdana" w:hAnsi="Verdana" w:cs="Verdana"/>
      <w:sz w:val="21"/>
      <w:szCs w:val="18"/>
      <w:lang w:val="zh-CN"/>
    </w:rPr>
  </w:style>
  <w:style w:type="paragraph" w:customStyle="1" w:styleId="ae">
    <w:name w:val="课程名称"/>
    <w:basedOn w:val="Normal"/>
    <w:next w:val="Normal"/>
    <w:link w:val="Char0"/>
    <w:qFormat/>
    <w:rsid w:val="006D5F51"/>
    <w:pPr>
      <w:autoSpaceDE/>
      <w:autoSpaceDN/>
      <w:adjustRightInd/>
      <w:spacing w:after="120" w:line="300" w:lineRule="auto"/>
      <w:ind w:leftChars="200" w:left="200"/>
    </w:pPr>
    <w:rPr>
      <w:rFonts w:ascii="Arial" w:hAnsi="Arial" w:cs="Arial"/>
      <w:snapToGrid/>
      <w:kern w:val="2"/>
      <w:szCs w:val="22"/>
    </w:rPr>
  </w:style>
  <w:style w:type="character" w:customStyle="1" w:styleId="Char0">
    <w:name w:val="课程名称 Char"/>
    <w:basedOn w:val="DefaultParagraphFont"/>
    <w:link w:val="ae"/>
    <w:rsid w:val="006D5F51"/>
    <w:rPr>
      <w:rFonts w:ascii="Arial" w:hAnsi="Arial" w:cs="Arial"/>
      <w:kern w:val="2"/>
      <w:sz w:val="21"/>
      <w:szCs w:val="22"/>
    </w:rPr>
  </w:style>
  <w:style w:type="paragraph" w:customStyle="1" w:styleId="af">
    <w:name w:val="子课程列段"/>
    <w:basedOn w:val="ListParagraph"/>
    <w:link w:val="Char1"/>
    <w:qFormat/>
    <w:rsid w:val="006D5F51"/>
    <w:pPr>
      <w:autoSpaceDE/>
      <w:autoSpaceDN/>
      <w:adjustRightInd/>
      <w:spacing w:after="120" w:line="300" w:lineRule="auto"/>
      <w:ind w:leftChars="300" w:left="300" w:firstLineChars="0" w:firstLine="0"/>
    </w:pPr>
    <w:rPr>
      <w:rFonts w:ascii="Verdana" w:hAnsi="Verdana" w:cs="Verdana"/>
      <w:snapToGrid/>
      <w:szCs w:val="18"/>
      <w:lang w:val="zh-CN"/>
    </w:rPr>
  </w:style>
  <w:style w:type="character" w:customStyle="1" w:styleId="Char1">
    <w:name w:val="子课程列段 Char"/>
    <w:basedOn w:val="DefaultParagraphFont"/>
    <w:link w:val="af"/>
    <w:rsid w:val="006D5F51"/>
    <w:rPr>
      <w:rFonts w:ascii="Verdana" w:hAnsi="Verdana" w:cs="Verdana"/>
      <w:sz w:val="21"/>
      <w:szCs w:val="18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182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84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single" w:sz="6" w:space="15" w:color="E5E5E5"/>
                        <w:bottom w:val="single" w:sz="6" w:space="11" w:color="E5E5E5"/>
                        <w:right w:val="single" w:sz="6" w:space="15" w:color="E5E5E5"/>
                      </w:divBdr>
                      <w:divsChild>
                        <w:div w:id="147803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8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port.huawei.com/learning/Certificate!showCertificate?pbiPath=term1000025450&amp;id=Node1000004865" TargetMode="External"/><Relationship Id="rId13" Type="http://schemas.openxmlformats.org/officeDocument/2006/relationships/hyperlink" Target="http://support.huawei.com/enterprise/en/doc/EDOC1000162754?idPath=7919749%7C7919788%7C9856606%7C21462752%7C982356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support.huawei.com/hedex/hdx.do?docid=EDOC1100026985&amp;lang=en" TargetMode="External"/><Relationship Id="rId17" Type="http://schemas.openxmlformats.org/officeDocument/2006/relationships/hyperlink" Target="http://support.huawei.com/hedex/hdx.do?docid=EDOC1000141988&amp;lang=en&amp;idPath=7919749%7C7941815%7C21430818%7C21462742%7C2153825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upport.huawei.com/enterprise/en/doc/EDOC1100020000?idPath=7919749%7C7919788%7C19942925%7C21407429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pport.huawei.com/learning/Certificate!showCertificate?pbiPath=term1000025450&amp;id=Node100000456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upport.huawei.com/hedex/hdx.do?docid=DOC1000304508&amp;lang=en&amp;path=PBI1-21430725/PBI1-21430806/PBI1-21431665/PBI1-21110924/PBI1-21112790/PBI1-21112791/PBI1-22024689" TargetMode="External"/><Relationship Id="rId23" Type="http://schemas.openxmlformats.org/officeDocument/2006/relationships/footer" Target="footer3.xml"/><Relationship Id="rId10" Type="http://schemas.openxmlformats.org/officeDocument/2006/relationships/hyperlink" Target="http://support.huawei.com/learning/Certificate!showCertificate?lang=en&amp;pbiPath=term1000025450&amp;id=Node1000011796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support.huawei.com/learning/Certificate!showCertificate?lang=en&amp;pbiPath=term1000025450&amp;id=Node1000012276" TargetMode="External"/><Relationship Id="rId14" Type="http://schemas.openxmlformats.org/officeDocument/2006/relationships/hyperlink" Target="http://support.huawei.com/hedex/hdx.do?docid=EDOC1100010266&amp;lang=en&amp;idPath=7919749%7C7919788%7C9856606%7C22317493%7C8577277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98D74-311F-4EA5-98E4-2AE68D57D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Zhangnanzjhw (Nancy, EBG)</dc:creator>
  <cp:lastModifiedBy>j84080245</cp:lastModifiedBy>
  <cp:revision>3</cp:revision>
  <dcterms:created xsi:type="dcterms:W3CDTF">2018-09-03T15:38:00Z</dcterms:created>
  <dcterms:modified xsi:type="dcterms:W3CDTF">2018-09-03T15:40:00Z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(3)9Cr6w3cPTe1NOh13YwWBo3R7QOgoiVfzrKCi8YHovfNbPeFX2rdurz87dSYjJwNnRj8qZmiK
134glnrbtoziNvaFkyh7haCnbJQDYtAY6N9vS0/RXz2sLQmA5dgjoqjk38Ij+RS2envj/q36
e978R+O4yoVpCB9VO10q92zJKPKIDz7bnc5ZTubkoFNEritMkmH4z8NUPke5Fpm3H4ZuICwG
0cNQ/erHXRRJhkzk1C</vt:lpwstr>
  </property>
  <property fmtid="{D5CDD505-2E9C-101B-9397-08002B2CF9AE}" pid="3" name="_2015_ms_pID_7253431">
    <vt:lpwstr>z7tVKXYLtU1psQ6y3zuNMS7w3ewEnXoEd77YNUWxclNX/6gjB3XQVB
VYqFb2pLcxyX21UmiFjBVntcp/M5+7C61EAFIk/b6zCPTu5WWJ64geEy0Un218HARd2IqM/C
LUH0UhXcsarxI7IfCwrBBHFLRhRXS4e7DfPTmmzZ+Yue9Sn6WaRUCaA4z7v1pjyKD8DovIBA
9BK2oW6ldob2ktOULDjZA9Zyc3WrBAnbtbrP</vt:lpwstr>
  </property>
  <property fmtid="{D5CDD505-2E9C-101B-9397-08002B2CF9AE}" pid="4" name="_2015_ms_pID_7253432">
    <vt:lpwstr>oA==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1535753259</vt:lpwstr>
  </property>
</Properties>
</file>